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3E492" w14:textId="77777777" w:rsidR="00C77D00" w:rsidRPr="00590913" w:rsidRDefault="006941F0">
      <w:pPr>
        <w:rPr>
          <w:b/>
          <w:sz w:val="24"/>
          <w:szCs w:val="24"/>
        </w:rPr>
      </w:pPr>
      <w:r w:rsidRPr="00590913">
        <w:rPr>
          <w:b/>
          <w:sz w:val="24"/>
          <w:szCs w:val="24"/>
        </w:rPr>
        <w:t>Doctoral Training Alliance (DTA) Applied Biosciences for Health studentships</w:t>
      </w:r>
      <w:r w:rsidR="00C77D00" w:rsidRPr="00590913">
        <w:rPr>
          <w:b/>
          <w:sz w:val="24"/>
          <w:szCs w:val="24"/>
        </w:rPr>
        <w:t xml:space="preserve"> st</w:t>
      </w:r>
      <w:r w:rsidRPr="00590913">
        <w:rPr>
          <w:b/>
          <w:sz w:val="24"/>
          <w:szCs w:val="24"/>
        </w:rPr>
        <w:t>arting in the academic year 2017/18</w:t>
      </w:r>
      <w:r w:rsidR="00C77D00" w:rsidRPr="00590913">
        <w:rPr>
          <w:b/>
          <w:sz w:val="24"/>
          <w:szCs w:val="24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42136F" w:rsidRPr="00590913" w14:paraId="01F535E1" w14:textId="77777777" w:rsidTr="006941F0">
        <w:tc>
          <w:tcPr>
            <w:tcW w:w="5000" w:type="pct"/>
          </w:tcPr>
          <w:p w14:paraId="70445E06" w14:textId="77777777" w:rsidR="004F773C" w:rsidRDefault="0042136F" w:rsidP="0007608F">
            <w:r w:rsidRPr="00590913">
              <w:rPr>
                <w:b/>
              </w:rPr>
              <w:t>Director of Studies</w:t>
            </w:r>
            <w:r w:rsidR="0007608F">
              <w:rPr>
                <w:b/>
              </w:rPr>
              <w:t xml:space="preserve">: </w:t>
            </w:r>
            <w:r w:rsidR="00825F56" w:rsidRPr="00590913">
              <w:t>Dr</w:t>
            </w:r>
            <w:r w:rsidR="004959C6" w:rsidRPr="00590913">
              <w:t xml:space="preserve"> Mary Cramp</w:t>
            </w:r>
            <w:r w:rsidR="00BB296D">
              <w:t xml:space="preserve"> </w:t>
            </w:r>
          </w:p>
          <w:p w14:paraId="09D7F3BC" w14:textId="77777777" w:rsidR="00BB296D" w:rsidRPr="00BB296D" w:rsidRDefault="00BB296D" w:rsidP="0007608F">
            <w:r w:rsidRPr="00BB296D">
              <w:rPr>
                <w:rFonts w:cs="Open Sans"/>
                <w:color w:val="000000"/>
                <w:shd w:val="clear" w:color="auto" w:fill="FFFFFF"/>
              </w:rPr>
              <w:t>For an informal discussion abou</w:t>
            </w:r>
            <w:r w:rsidRPr="00BB296D">
              <w:rPr>
                <w:rFonts w:cs="Open Sans"/>
                <w:color w:val="000000"/>
                <w:shd w:val="clear" w:color="auto" w:fill="FFFFFF"/>
              </w:rPr>
              <w:t xml:space="preserve">t the studentship, please email </w:t>
            </w:r>
            <w:hyperlink r:id="rId8" w:history="1">
              <w:r w:rsidRPr="00BB296D">
                <w:rPr>
                  <w:rStyle w:val="Hyperlink"/>
                  <w:rFonts w:cs="Open Sans"/>
                  <w:shd w:val="clear" w:color="auto" w:fill="FFFFFF"/>
                </w:rPr>
                <w:t>Mary.Cramp@uwe.ac.uk</w:t>
              </w:r>
            </w:hyperlink>
            <w:r w:rsidRPr="00BB296D">
              <w:rPr>
                <w:rFonts w:cs="Open Sans"/>
                <w:color w:val="000000"/>
                <w:shd w:val="clear" w:color="auto" w:fill="FFFFFF"/>
              </w:rPr>
              <w:t xml:space="preserve"> </w:t>
            </w:r>
          </w:p>
          <w:p w14:paraId="3CAE335C" w14:textId="77777777" w:rsidR="00590913" w:rsidRPr="00590913" w:rsidRDefault="00590913" w:rsidP="0007608F">
            <w:bookmarkStart w:id="0" w:name="_GoBack"/>
            <w:bookmarkEnd w:id="0"/>
          </w:p>
        </w:tc>
      </w:tr>
      <w:tr w:rsidR="0042136F" w:rsidRPr="00590913" w14:paraId="61690D57" w14:textId="77777777" w:rsidTr="006941F0">
        <w:tc>
          <w:tcPr>
            <w:tcW w:w="5000" w:type="pct"/>
          </w:tcPr>
          <w:p w14:paraId="3720A9F8" w14:textId="77777777" w:rsidR="004F5854" w:rsidRPr="0007608F" w:rsidRDefault="00590913" w:rsidP="0007608F">
            <w:pPr>
              <w:contextualSpacing/>
              <w:rPr>
                <w:b/>
              </w:rPr>
            </w:pPr>
            <w:r>
              <w:rPr>
                <w:b/>
              </w:rPr>
              <w:t>O</w:t>
            </w:r>
            <w:r w:rsidR="006941F0" w:rsidRPr="00590913">
              <w:rPr>
                <w:b/>
              </w:rPr>
              <w:t>ther</w:t>
            </w:r>
            <w:r w:rsidR="0042136F" w:rsidRPr="00590913">
              <w:rPr>
                <w:b/>
              </w:rPr>
              <w:t xml:space="preserve"> members of the proposed supervisory team</w:t>
            </w:r>
            <w:r w:rsidR="0007608F">
              <w:rPr>
                <w:b/>
              </w:rPr>
              <w:t>:</w:t>
            </w:r>
            <w:r w:rsidR="0042136F" w:rsidRPr="00590913">
              <w:rPr>
                <w:b/>
              </w:rPr>
              <w:t xml:space="preserve"> </w:t>
            </w:r>
            <w:r w:rsidR="004959C6" w:rsidRPr="00590913">
              <w:t>Prof Shea Palmer</w:t>
            </w:r>
            <w:r w:rsidR="0007608F">
              <w:rPr>
                <w:b/>
              </w:rPr>
              <w:t xml:space="preserve"> </w:t>
            </w:r>
            <w:r w:rsidR="0007608F" w:rsidRPr="0007608F">
              <w:t xml:space="preserve">and </w:t>
            </w:r>
            <w:r w:rsidR="00825F56" w:rsidRPr="00590913">
              <w:t>Dr</w:t>
            </w:r>
            <w:r w:rsidR="004959C6" w:rsidRPr="00590913">
              <w:t xml:space="preserve"> Lindsay Smith</w:t>
            </w:r>
          </w:p>
          <w:p w14:paraId="7B254F88" w14:textId="77777777" w:rsidR="00590913" w:rsidRPr="00590913" w:rsidRDefault="00590913" w:rsidP="0007608F">
            <w:pPr>
              <w:contextualSpacing/>
            </w:pPr>
          </w:p>
        </w:tc>
      </w:tr>
      <w:tr w:rsidR="0042136F" w:rsidRPr="00590913" w14:paraId="738FEBAB" w14:textId="77777777" w:rsidTr="006941F0">
        <w:tc>
          <w:tcPr>
            <w:tcW w:w="5000" w:type="pct"/>
          </w:tcPr>
          <w:p w14:paraId="1631A30B" w14:textId="77777777" w:rsidR="0007608F" w:rsidRDefault="00590913" w:rsidP="0007608F">
            <w:pPr>
              <w:contextualSpacing/>
              <w:rPr>
                <w:b/>
              </w:rPr>
            </w:pPr>
            <w:r>
              <w:rPr>
                <w:b/>
              </w:rPr>
              <w:t>Title</w:t>
            </w:r>
            <w:r w:rsidR="0007608F">
              <w:rPr>
                <w:b/>
              </w:rPr>
              <w:t xml:space="preserve">: </w:t>
            </w:r>
          </w:p>
          <w:p w14:paraId="094887B5" w14:textId="77777777" w:rsidR="0042136F" w:rsidRPr="0007608F" w:rsidRDefault="00F8292F" w:rsidP="0007608F">
            <w:pPr>
              <w:contextualSpacing/>
              <w:rPr>
                <w:b/>
              </w:rPr>
            </w:pPr>
            <w:r w:rsidRPr="00590913">
              <w:t xml:space="preserve">Biomechanical </w:t>
            </w:r>
            <w:r w:rsidR="00F42BD6" w:rsidRPr="00590913">
              <w:t xml:space="preserve">analysis of persistent </w:t>
            </w:r>
            <w:r w:rsidR="00825F56" w:rsidRPr="00590913">
              <w:t xml:space="preserve">changes in </w:t>
            </w:r>
            <w:r w:rsidR="00F42BD6" w:rsidRPr="00590913">
              <w:t xml:space="preserve">gait </w:t>
            </w:r>
            <w:r w:rsidR="00825F56" w:rsidRPr="00590913">
              <w:t xml:space="preserve">mechanics </w:t>
            </w:r>
            <w:r w:rsidR="00F42BD6" w:rsidRPr="00590913">
              <w:t xml:space="preserve">after Total Hip Replacement surgery and </w:t>
            </w:r>
            <w:r w:rsidR="00825F56" w:rsidRPr="00590913">
              <w:t>the effects of gait retraining</w:t>
            </w:r>
            <w:r w:rsidR="00F42BD6" w:rsidRPr="00590913">
              <w:t>.</w:t>
            </w:r>
          </w:p>
          <w:p w14:paraId="3E8AF2C3" w14:textId="77777777" w:rsidR="00590913" w:rsidRPr="00590913" w:rsidRDefault="00590913" w:rsidP="0007608F">
            <w:pPr>
              <w:contextualSpacing/>
            </w:pPr>
          </w:p>
        </w:tc>
      </w:tr>
      <w:tr w:rsidR="0042136F" w:rsidRPr="00590913" w14:paraId="6D8F87CD" w14:textId="77777777" w:rsidTr="006941F0">
        <w:tc>
          <w:tcPr>
            <w:tcW w:w="5000" w:type="pct"/>
          </w:tcPr>
          <w:p w14:paraId="7350EE3D" w14:textId="77777777" w:rsidR="0042136F" w:rsidRPr="00590913" w:rsidRDefault="00590913" w:rsidP="0007608F">
            <w:pPr>
              <w:contextualSpacing/>
              <w:rPr>
                <w:b/>
              </w:rPr>
            </w:pPr>
            <w:r>
              <w:rPr>
                <w:b/>
              </w:rPr>
              <w:t>Project Abstract</w:t>
            </w:r>
            <w:r w:rsidR="0007608F">
              <w:rPr>
                <w:b/>
              </w:rPr>
              <w:t>:</w:t>
            </w:r>
          </w:p>
          <w:p w14:paraId="02D08264" w14:textId="77777777" w:rsidR="00123C1B" w:rsidRPr="00590913" w:rsidRDefault="00123C1B" w:rsidP="0007608F">
            <w:pPr>
              <w:contextualSpacing/>
              <w:rPr>
                <w:rFonts w:cs="Helvetica"/>
                <w:color w:val="222222"/>
                <w:shd w:val="clear" w:color="auto" w:fill="FFFFFF"/>
              </w:rPr>
            </w:pPr>
          </w:p>
          <w:p w14:paraId="1426DCEB" w14:textId="77777777" w:rsidR="00590913" w:rsidRDefault="003F6BC1" w:rsidP="0007608F">
            <w:pPr>
              <w:contextualSpacing/>
              <w:rPr>
                <w:rFonts w:cs="Helvetica"/>
                <w:color w:val="222222"/>
                <w:shd w:val="clear" w:color="auto" w:fill="FFFFFF"/>
              </w:rPr>
            </w:pPr>
            <w:r w:rsidRPr="00590913">
              <w:rPr>
                <w:rFonts w:cs="Helvetica"/>
                <w:color w:val="222222"/>
                <w:shd w:val="clear" w:color="auto" w:fill="FFFFFF"/>
              </w:rPr>
              <w:t>Total Hip Replacement (THR) is a common surgical procedure</w:t>
            </w:r>
            <w:r w:rsidR="003D0E20" w:rsidRPr="00590913">
              <w:rPr>
                <w:rFonts w:cs="Helvetica"/>
                <w:color w:val="222222"/>
                <w:shd w:val="clear" w:color="auto" w:fill="FFFFFF"/>
              </w:rPr>
              <w:t xml:space="preserve"> </w:t>
            </w:r>
            <w:r w:rsidR="002A3CA7" w:rsidRPr="00590913">
              <w:rPr>
                <w:rFonts w:cs="Helvetica"/>
                <w:color w:val="222222"/>
                <w:shd w:val="clear" w:color="auto" w:fill="FFFFFF"/>
              </w:rPr>
              <w:t xml:space="preserve">used as a primary treatment to </w:t>
            </w:r>
            <w:r w:rsidRPr="00590913">
              <w:rPr>
                <w:rFonts w:cs="Helvetica"/>
                <w:color w:val="222222"/>
                <w:shd w:val="clear" w:color="auto" w:fill="FFFFFF"/>
              </w:rPr>
              <w:t>address the problems associated with hip osteoarthritis</w:t>
            </w:r>
            <w:r w:rsidR="002A3CA7" w:rsidRPr="00590913">
              <w:rPr>
                <w:rFonts w:cs="Helvetica"/>
                <w:color w:val="222222"/>
                <w:shd w:val="clear" w:color="auto" w:fill="FFFFFF"/>
              </w:rPr>
              <w:t xml:space="preserve">. </w:t>
            </w:r>
            <w:r w:rsidR="00CC5072" w:rsidRPr="00590913">
              <w:rPr>
                <w:rFonts w:cs="Helvetica"/>
                <w:color w:val="222222"/>
                <w:shd w:val="clear" w:color="auto" w:fill="FFFFFF"/>
              </w:rPr>
              <w:t>The number of THRs has increased by a third in the past decade and, i</w:t>
            </w:r>
            <w:r w:rsidR="002A3CA7" w:rsidRPr="00590913">
              <w:rPr>
                <w:rFonts w:cs="Helvetica"/>
                <w:color w:val="222222"/>
                <w:shd w:val="clear" w:color="auto" w:fill="FFFFFF"/>
              </w:rPr>
              <w:t xml:space="preserve">n 2014/15, 89,288 THR procedures </w:t>
            </w:r>
            <w:proofErr w:type="gramStart"/>
            <w:r w:rsidR="002A3CA7" w:rsidRPr="00590913">
              <w:rPr>
                <w:rFonts w:cs="Helvetica"/>
                <w:color w:val="222222"/>
                <w:shd w:val="clear" w:color="auto" w:fill="FFFFFF"/>
              </w:rPr>
              <w:t>were undertaken</w:t>
            </w:r>
            <w:proofErr w:type="gramEnd"/>
            <w:r w:rsidR="002A3CA7" w:rsidRPr="00590913">
              <w:rPr>
                <w:rFonts w:cs="Helvetica"/>
                <w:color w:val="222222"/>
                <w:shd w:val="clear" w:color="auto" w:fill="FFFFFF"/>
              </w:rPr>
              <w:t xml:space="preserve"> in England and Wales</w:t>
            </w:r>
            <w:r w:rsidR="00CC5072" w:rsidRPr="00590913">
              <w:rPr>
                <w:rFonts w:cs="Helvetica"/>
                <w:color w:val="222222"/>
                <w:shd w:val="clear" w:color="auto" w:fill="FFFFFF"/>
              </w:rPr>
              <w:t xml:space="preserve">. </w:t>
            </w:r>
            <w:r w:rsidR="00787D97" w:rsidRPr="00590913">
              <w:rPr>
                <w:rFonts w:cs="Helvetica"/>
                <w:color w:val="222222"/>
                <w:shd w:val="clear" w:color="auto" w:fill="FFFFFF"/>
              </w:rPr>
              <w:t xml:space="preserve">The demand for THR likely to increase further with the growth in the ageing population and the prevalence of obesity. </w:t>
            </w:r>
            <w:r w:rsidR="00B22194" w:rsidRPr="00590913">
              <w:rPr>
                <w:rFonts w:cs="Helvetica"/>
                <w:color w:val="222222"/>
                <w:shd w:val="clear" w:color="auto" w:fill="FFFFFF"/>
              </w:rPr>
              <w:t xml:space="preserve">THR is successful for </w:t>
            </w:r>
            <w:r w:rsidRPr="00590913">
              <w:rPr>
                <w:rFonts w:cs="Helvetica"/>
                <w:color w:val="222222"/>
                <w:shd w:val="clear" w:color="auto" w:fill="FFFFFF"/>
              </w:rPr>
              <w:t>reduc</w:t>
            </w:r>
            <w:r w:rsidR="00B22194" w:rsidRPr="00590913">
              <w:rPr>
                <w:rFonts w:cs="Helvetica"/>
                <w:color w:val="222222"/>
                <w:shd w:val="clear" w:color="auto" w:fill="FFFFFF"/>
              </w:rPr>
              <w:t>ing</w:t>
            </w:r>
            <w:r w:rsidRPr="00590913">
              <w:rPr>
                <w:rFonts w:cs="Helvetica"/>
                <w:color w:val="222222"/>
                <w:shd w:val="clear" w:color="auto" w:fill="FFFFFF"/>
              </w:rPr>
              <w:t xml:space="preserve"> pain and improv</w:t>
            </w:r>
            <w:r w:rsidR="00B22194" w:rsidRPr="00590913">
              <w:rPr>
                <w:rFonts w:cs="Helvetica"/>
                <w:color w:val="222222"/>
                <w:shd w:val="clear" w:color="auto" w:fill="FFFFFF"/>
              </w:rPr>
              <w:t>ing</w:t>
            </w:r>
            <w:r w:rsidRPr="00590913">
              <w:rPr>
                <w:rFonts w:cs="Helvetica"/>
                <w:color w:val="222222"/>
                <w:shd w:val="clear" w:color="auto" w:fill="FFFFFF"/>
              </w:rPr>
              <w:t xml:space="preserve"> function, mobility and quality of life</w:t>
            </w:r>
            <w:r w:rsidR="00B22194" w:rsidRPr="00590913">
              <w:rPr>
                <w:rFonts w:cs="Helvetica"/>
                <w:color w:val="222222"/>
                <w:shd w:val="clear" w:color="auto" w:fill="FFFFFF"/>
              </w:rPr>
              <w:t xml:space="preserve"> overall</w:t>
            </w:r>
            <w:r w:rsidRPr="00590913">
              <w:rPr>
                <w:rFonts w:cs="Helvetica"/>
                <w:color w:val="222222"/>
                <w:shd w:val="clear" w:color="auto" w:fill="FFFFFF"/>
              </w:rPr>
              <w:t xml:space="preserve">. </w:t>
            </w:r>
          </w:p>
          <w:p w14:paraId="31F5EBC1" w14:textId="77777777" w:rsidR="00590913" w:rsidRDefault="00590913" w:rsidP="0007608F">
            <w:pPr>
              <w:contextualSpacing/>
              <w:rPr>
                <w:rFonts w:cs="Helvetica"/>
                <w:color w:val="222222"/>
                <w:shd w:val="clear" w:color="auto" w:fill="FFFFFF"/>
              </w:rPr>
            </w:pPr>
          </w:p>
          <w:p w14:paraId="4262276D" w14:textId="77777777" w:rsidR="00085B45" w:rsidRPr="00590913" w:rsidRDefault="00E0306C" w:rsidP="0007608F">
            <w:pPr>
              <w:contextualSpacing/>
              <w:rPr>
                <w:rFonts w:cs="Helvetica"/>
                <w:color w:val="222222"/>
                <w:shd w:val="clear" w:color="auto" w:fill="FFFFFF"/>
              </w:rPr>
            </w:pPr>
            <w:r w:rsidRPr="00590913">
              <w:rPr>
                <w:rFonts w:cs="Helvetica"/>
                <w:color w:val="222222"/>
                <w:shd w:val="clear" w:color="auto" w:fill="FFFFFF"/>
              </w:rPr>
              <w:t>However, while</w:t>
            </w:r>
            <w:r w:rsidR="002A3CA7" w:rsidRPr="00590913">
              <w:rPr>
                <w:rFonts w:cs="Helvetica"/>
                <w:color w:val="222222"/>
                <w:shd w:val="clear" w:color="auto" w:fill="FFFFFF"/>
              </w:rPr>
              <w:t xml:space="preserve"> there are improvements in gait </w:t>
            </w:r>
            <w:r w:rsidR="00B22194" w:rsidRPr="00590913">
              <w:rPr>
                <w:rFonts w:cs="Helvetica"/>
                <w:color w:val="222222"/>
                <w:shd w:val="clear" w:color="auto" w:fill="FFFFFF"/>
              </w:rPr>
              <w:t>after THR</w:t>
            </w:r>
            <w:r w:rsidR="002A3CA7" w:rsidRPr="00590913">
              <w:rPr>
                <w:rFonts w:cs="Helvetica"/>
                <w:color w:val="222222"/>
                <w:shd w:val="clear" w:color="auto" w:fill="FFFFFF"/>
              </w:rPr>
              <w:t>, b</w:t>
            </w:r>
            <w:r w:rsidR="003F6BC1" w:rsidRPr="00590913">
              <w:rPr>
                <w:rFonts w:cs="Helvetica"/>
                <w:color w:val="222222"/>
                <w:shd w:val="clear" w:color="auto" w:fill="FFFFFF"/>
              </w:rPr>
              <w:t>iomechanical studies have shown that</w:t>
            </w:r>
            <w:r w:rsidR="002A3CA7" w:rsidRPr="00590913">
              <w:rPr>
                <w:rFonts w:cs="Helvetica"/>
                <w:color w:val="222222"/>
                <w:shd w:val="clear" w:color="auto" w:fill="FFFFFF"/>
              </w:rPr>
              <w:t xml:space="preserve"> </w:t>
            </w:r>
            <w:r w:rsidR="003F6BC1" w:rsidRPr="00590913">
              <w:rPr>
                <w:rFonts w:cs="Helvetica"/>
                <w:color w:val="222222"/>
                <w:shd w:val="clear" w:color="auto" w:fill="FFFFFF"/>
              </w:rPr>
              <w:t>th</w:t>
            </w:r>
            <w:r w:rsidR="002A3CA7" w:rsidRPr="00590913">
              <w:rPr>
                <w:rFonts w:cs="Helvetica"/>
                <w:color w:val="222222"/>
                <w:shd w:val="clear" w:color="auto" w:fill="FFFFFF"/>
              </w:rPr>
              <w:t xml:space="preserve">ere are persistent changes </w:t>
            </w:r>
            <w:r w:rsidR="00884326" w:rsidRPr="00590913">
              <w:rPr>
                <w:rFonts w:cs="Helvetica"/>
                <w:color w:val="222222"/>
                <w:shd w:val="clear" w:color="auto" w:fill="FFFFFF"/>
              </w:rPr>
              <w:t xml:space="preserve">in biomechanical </w:t>
            </w:r>
            <w:r w:rsidR="005E296E" w:rsidRPr="00590913">
              <w:rPr>
                <w:rFonts w:cs="Helvetica"/>
                <w:color w:val="222222"/>
                <w:shd w:val="clear" w:color="auto" w:fill="FFFFFF"/>
              </w:rPr>
              <w:t xml:space="preserve">markers </w:t>
            </w:r>
            <w:r w:rsidRPr="00590913">
              <w:rPr>
                <w:rFonts w:cs="Helvetica"/>
                <w:color w:val="222222"/>
                <w:shd w:val="clear" w:color="auto" w:fill="FFFFFF"/>
              </w:rPr>
              <w:t xml:space="preserve">of </w:t>
            </w:r>
            <w:r w:rsidR="005E296E" w:rsidRPr="00590913">
              <w:rPr>
                <w:rFonts w:cs="Helvetica"/>
                <w:color w:val="222222"/>
                <w:shd w:val="clear" w:color="auto" w:fill="FFFFFF"/>
              </w:rPr>
              <w:t xml:space="preserve">the </w:t>
            </w:r>
            <w:r w:rsidRPr="00590913">
              <w:rPr>
                <w:rFonts w:cs="Helvetica"/>
                <w:color w:val="222222"/>
                <w:shd w:val="clear" w:color="auto" w:fill="FFFFFF"/>
              </w:rPr>
              <w:t xml:space="preserve">movement </w:t>
            </w:r>
            <w:r w:rsidR="005E296E" w:rsidRPr="00590913">
              <w:rPr>
                <w:rFonts w:cs="Helvetica"/>
                <w:color w:val="222222"/>
                <w:shd w:val="clear" w:color="auto" w:fill="FFFFFF"/>
              </w:rPr>
              <w:t xml:space="preserve">pattern of </w:t>
            </w:r>
            <w:r w:rsidRPr="00590913">
              <w:rPr>
                <w:rFonts w:cs="Helvetica"/>
                <w:color w:val="222222"/>
                <w:shd w:val="clear" w:color="auto" w:fill="FFFFFF"/>
              </w:rPr>
              <w:t xml:space="preserve">the </w:t>
            </w:r>
            <w:r w:rsidR="00B22194" w:rsidRPr="00590913">
              <w:rPr>
                <w:rFonts w:cs="Helvetica"/>
                <w:color w:val="222222"/>
                <w:shd w:val="clear" w:color="auto" w:fill="FFFFFF"/>
              </w:rPr>
              <w:t>affected joint</w:t>
            </w:r>
            <w:r w:rsidR="0012682A" w:rsidRPr="00590913">
              <w:rPr>
                <w:rFonts w:cs="Helvetica"/>
                <w:color w:val="222222"/>
                <w:shd w:val="clear" w:color="auto" w:fill="FFFFFF"/>
              </w:rPr>
              <w:t xml:space="preserve"> and </w:t>
            </w:r>
            <w:r w:rsidR="00B22194" w:rsidRPr="00590913">
              <w:rPr>
                <w:rFonts w:cs="Helvetica"/>
                <w:color w:val="222222"/>
                <w:shd w:val="clear" w:color="auto" w:fill="FFFFFF"/>
              </w:rPr>
              <w:t>other lower limb joints</w:t>
            </w:r>
            <w:r w:rsidR="0012682A" w:rsidRPr="00590913">
              <w:rPr>
                <w:rFonts w:cs="Helvetica"/>
                <w:color w:val="222222"/>
                <w:shd w:val="clear" w:color="auto" w:fill="FFFFFF"/>
              </w:rPr>
              <w:t>;</w:t>
            </w:r>
            <w:r w:rsidR="00B22194" w:rsidRPr="00590913">
              <w:rPr>
                <w:rFonts w:cs="Helvetica"/>
                <w:color w:val="222222"/>
                <w:shd w:val="clear" w:color="auto" w:fill="FFFFFF"/>
              </w:rPr>
              <w:t xml:space="preserve"> </w:t>
            </w:r>
            <w:r w:rsidR="002A3CA7" w:rsidRPr="00590913">
              <w:rPr>
                <w:rFonts w:cs="Helvetica"/>
                <w:color w:val="222222"/>
                <w:shd w:val="clear" w:color="auto" w:fill="FFFFFF"/>
              </w:rPr>
              <w:t xml:space="preserve">and </w:t>
            </w:r>
            <w:r w:rsidR="0012682A" w:rsidRPr="00590913">
              <w:rPr>
                <w:rFonts w:cs="Helvetica"/>
                <w:color w:val="222222"/>
                <w:shd w:val="clear" w:color="auto" w:fill="FFFFFF"/>
              </w:rPr>
              <w:t xml:space="preserve">that </w:t>
            </w:r>
            <w:r w:rsidR="002A3CA7" w:rsidRPr="00590913">
              <w:rPr>
                <w:rFonts w:cs="Helvetica"/>
                <w:color w:val="222222"/>
                <w:shd w:val="clear" w:color="auto" w:fill="FFFFFF"/>
              </w:rPr>
              <w:t>gait mechanics do not return to normal</w:t>
            </w:r>
            <w:r w:rsidRPr="00590913">
              <w:rPr>
                <w:rFonts w:cs="Helvetica"/>
                <w:color w:val="222222"/>
                <w:shd w:val="clear" w:color="auto" w:fill="FFFFFF"/>
              </w:rPr>
              <w:t xml:space="preserve"> after THR</w:t>
            </w:r>
            <w:r w:rsidR="002A3CA7" w:rsidRPr="00590913">
              <w:rPr>
                <w:rFonts w:cs="Helvetica"/>
                <w:color w:val="222222"/>
                <w:shd w:val="clear" w:color="auto" w:fill="FFFFFF"/>
              </w:rPr>
              <w:t>.</w:t>
            </w:r>
            <w:r w:rsidR="00884326" w:rsidRPr="00590913">
              <w:rPr>
                <w:rFonts w:cs="Helvetica"/>
                <w:color w:val="222222"/>
                <w:shd w:val="clear" w:color="auto" w:fill="FFFFFF"/>
              </w:rPr>
              <w:t xml:space="preserve">  </w:t>
            </w:r>
            <w:r w:rsidR="00085B45" w:rsidRPr="00590913">
              <w:rPr>
                <w:rFonts w:cs="Helvetica"/>
                <w:color w:val="222222"/>
                <w:shd w:val="clear" w:color="auto" w:fill="FFFFFF"/>
              </w:rPr>
              <w:t>A</w:t>
            </w:r>
            <w:r w:rsidR="00B22194" w:rsidRPr="00590913">
              <w:rPr>
                <w:rFonts w:cs="Helvetica"/>
                <w:color w:val="222222"/>
                <w:shd w:val="clear" w:color="auto" w:fill="FFFFFF"/>
              </w:rPr>
              <w:t xml:space="preserve">ltered </w:t>
            </w:r>
            <w:r w:rsidR="00884326" w:rsidRPr="00590913">
              <w:rPr>
                <w:rFonts w:cs="Helvetica"/>
                <w:color w:val="222222"/>
                <w:shd w:val="clear" w:color="auto" w:fill="FFFFFF"/>
              </w:rPr>
              <w:t xml:space="preserve">gait </w:t>
            </w:r>
            <w:r w:rsidR="00B22194" w:rsidRPr="00590913">
              <w:rPr>
                <w:rFonts w:cs="Helvetica"/>
                <w:color w:val="222222"/>
                <w:shd w:val="clear" w:color="auto" w:fill="FFFFFF"/>
              </w:rPr>
              <w:t>mechan</w:t>
            </w:r>
            <w:r w:rsidR="00C76AEC" w:rsidRPr="00590913">
              <w:rPr>
                <w:rFonts w:cs="Helvetica"/>
                <w:color w:val="222222"/>
                <w:shd w:val="clear" w:color="auto" w:fill="FFFFFF"/>
              </w:rPr>
              <w:t xml:space="preserve">ics </w:t>
            </w:r>
            <w:proofErr w:type="gramStart"/>
            <w:r w:rsidR="00C76AEC" w:rsidRPr="00590913">
              <w:rPr>
                <w:rFonts w:cs="Helvetica"/>
                <w:color w:val="222222"/>
                <w:shd w:val="clear" w:color="auto" w:fill="FFFFFF"/>
              </w:rPr>
              <w:t>are thought</w:t>
            </w:r>
            <w:proofErr w:type="gramEnd"/>
            <w:r w:rsidR="00C76AEC" w:rsidRPr="00590913">
              <w:rPr>
                <w:rFonts w:cs="Helvetica"/>
                <w:color w:val="222222"/>
                <w:shd w:val="clear" w:color="auto" w:fill="FFFFFF"/>
              </w:rPr>
              <w:t xml:space="preserve"> to impact on joint health and the need for further joint replacements</w:t>
            </w:r>
            <w:r w:rsidR="0036325F" w:rsidRPr="00590913">
              <w:rPr>
                <w:rFonts w:cs="Helvetica"/>
                <w:color w:val="222222"/>
                <w:shd w:val="clear" w:color="auto" w:fill="FFFFFF"/>
              </w:rPr>
              <w:t xml:space="preserve">. Therefore, </w:t>
            </w:r>
            <w:proofErr w:type="gramStart"/>
            <w:r w:rsidR="0036325F" w:rsidRPr="00590913">
              <w:rPr>
                <w:rFonts w:cs="Helvetica"/>
                <w:color w:val="222222"/>
                <w:shd w:val="clear" w:color="auto" w:fill="FFFFFF"/>
              </w:rPr>
              <w:t>it is</w:t>
            </w:r>
            <w:r w:rsidR="00085B45" w:rsidRPr="00590913">
              <w:rPr>
                <w:rFonts w:cs="Helvetica"/>
                <w:color w:val="222222"/>
                <w:shd w:val="clear" w:color="auto" w:fill="FFFFFF"/>
              </w:rPr>
              <w:t xml:space="preserve"> a problem that</w:t>
            </w:r>
            <w:proofErr w:type="gramEnd"/>
            <w:r w:rsidR="00085B45" w:rsidRPr="00590913">
              <w:rPr>
                <w:rFonts w:cs="Helvetica"/>
                <w:color w:val="222222"/>
                <w:shd w:val="clear" w:color="auto" w:fill="FFFFFF"/>
              </w:rPr>
              <w:t xml:space="preserve"> needs to be addressed to </w:t>
            </w:r>
            <w:r w:rsidR="00C27A1F" w:rsidRPr="00590913">
              <w:rPr>
                <w:rFonts w:cs="Helvetica"/>
                <w:color w:val="222222"/>
                <w:shd w:val="clear" w:color="auto" w:fill="FFFFFF"/>
              </w:rPr>
              <w:t xml:space="preserve">improve gait outcomes after THR and </w:t>
            </w:r>
            <w:r w:rsidR="00085B45" w:rsidRPr="00590913">
              <w:rPr>
                <w:rFonts w:cs="Helvetica"/>
                <w:color w:val="222222"/>
                <w:shd w:val="clear" w:color="auto" w:fill="FFFFFF"/>
              </w:rPr>
              <w:t xml:space="preserve">reduce the personal </w:t>
            </w:r>
            <w:r w:rsidR="0012682A" w:rsidRPr="00590913">
              <w:rPr>
                <w:rFonts w:cs="Helvetica"/>
                <w:color w:val="222222"/>
                <w:shd w:val="clear" w:color="auto" w:fill="FFFFFF"/>
              </w:rPr>
              <w:t xml:space="preserve">impact </w:t>
            </w:r>
            <w:r w:rsidR="00085B45" w:rsidRPr="00590913">
              <w:rPr>
                <w:rFonts w:cs="Helvetica"/>
                <w:color w:val="222222"/>
                <w:shd w:val="clear" w:color="auto" w:fill="FFFFFF"/>
              </w:rPr>
              <w:t xml:space="preserve">and financial implications </w:t>
            </w:r>
            <w:r w:rsidR="0012682A" w:rsidRPr="00590913">
              <w:rPr>
                <w:rFonts w:cs="Helvetica"/>
                <w:color w:val="222222"/>
                <w:shd w:val="clear" w:color="auto" w:fill="FFFFFF"/>
              </w:rPr>
              <w:t xml:space="preserve">for health services </w:t>
            </w:r>
            <w:r w:rsidR="00085B45" w:rsidRPr="00590913">
              <w:rPr>
                <w:rFonts w:cs="Helvetica"/>
                <w:color w:val="222222"/>
                <w:shd w:val="clear" w:color="auto" w:fill="FFFFFF"/>
              </w:rPr>
              <w:t>of further treatment</w:t>
            </w:r>
            <w:r w:rsidR="009E6664" w:rsidRPr="00590913">
              <w:rPr>
                <w:rFonts w:cs="Helvetica"/>
                <w:color w:val="222222"/>
                <w:shd w:val="clear" w:color="auto" w:fill="FFFFFF"/>
              </w:rPr>
              <w:t>.</w:t>
            </w:r>
          </w:p>
          <w:p w14:paraId="4A8F520B" w14:textId="77777777" w:rsidR="00085B45" w:rsidRPr="00590913" w:rsidRDefault="00085B45" w:rsidP="0007608F">
            <w:pPr>
              <w:contextualSpacing/>
              <w:rPr>
                <w:rFonts w:cs="Helvetica"/>
                <w:color w:val="222222"/>
                <w:shd w:val="clear" w:color="auto" w:fill="FFFFFF"/>
              </w:rPr>
            </w:pPr>
          </w:p>
          <w:p w14:paraId="774B5AD7" w14:textId="77777777" w:rsidR="00590913" w:rsidRDefault="00602210" w:rsidP="0007608F">
            <w:pPr>
              <w:contextualSpacing/>
              <w:rPr>
                <w:rFonts w:cs="Helvetica"/>
                <w:color w:val="222222"/>
                <w:shd w:val="clear" w:color="auto" w:fill="FFFFFF"/>
              </w:rPr>
            </w:pPr>
            <w:r w:rsidRPr="00590913">
              <w:rPr>
                <w:rFonts w:cs="Helvetica"/>
                <w:color w:val="222222"/>
                <w:shd w:val="clear" w:color="auto" w:fill="FFFFFF"/>
              </w:rPr>
              <w:t>The aim of this project is to develop low cost treatment solutions for persistent altered gait mechanics after THR</w:t>
            </w:r>
            <w:r w:rsidR="00787D97" w:rsidRPr="00590913">
              <w:rPr>
                <w:rFonts w:cs="Helvetica"/>
                <w:color w:val="222222"/>
                <w:shd w:val="clear" w:color="auto" w:fill="FFFFFF"/>
              </w:rPr>
              <w:t xml:space="preserve"> based</w:t>
            </w:r>
            <w:r w:rsidR="000B7E18" w:rsidRPr="00590913">
              <w:rPr>
                <w:rFonts w:cs="Helvetica"/>
                <w:color w:val="222222"/>
                <w:shd w:val="clear" w:color="auto" w:fill="FFFFFF"/>
              </w:rPr>
              <w:t xml:space="preserve"> on biomechanical study of gait</w:t>
            </w:r>
            <w:r w:rsidR="0087489E" w:rsidRPr="00590913">
              <w:rPr>
                <w:rFonts w:cs="Helvetica"/>
                <w:color w:val="222222"/>
                <w:shd w:val="clear" w:color="auto" w:fill="FFFFFF"/>
              </w:rPr>
              <w:t>.</w:t>
            </w:r>
            <w:r w:rsidR="0036325F" w:rsidRPr="00590913">
              <w:rPr>
                <w:rFonts w:cs="Helvetica"/>
                <w:color w:val="222222"/>
                <w:shd w:val="clear" w:color="auto" w:fill="FFFFFF"/>
              </w:rPr>
              <w:t xml:space="preserve"> </w:t>
            </w:r>
            <w:r w:rsidR="001E7C4F" w:rsidRPr="00590913">
              <w:rPr>
                <w:rFonts w:cs="Helvetica"/>
                <w:color w:val="222222"/>
                <w:shd w:val="clear" w:color="auto" w:fill="FFFFFF"/>
              </w:rPr>
              <w:t>Currently, exercise and gait re</w:t>
            </w:r>
            <w:r w:rsidR="001F2775" w:rsidRPr="00590913">
              <w:rPr>
                <w:rFonts w:cs="Helvetica"/>
                <w:color w:val="222222"/>
                <w:shd w:val="clear" w:color="auto" w:fill="FFFFFF"/>
              </w:rPr>
              <w:t>tra</w:t>
            </w:r>
            <w:r w:rsidR="00FF0D23" w:rsidRPr="00590913">
              <w:rPr>
                <w:rFonts w:cs="Helvetica"/>
                <w:color w:val="222222"/>
                <w:shd w:val="clear" w:color="auto" w:fill="FFFFFF"/>
              </w:rPr>
              <w:t xml:space="preserve">ining programmes </w:t>
            </w:r>
            <w:r w:rsidR="001E7C4F" w:rsidRPr="00590913">
              <w:rPr>
                <w:rFonts w:cs="Helvetica"/>
                <w:color w:val="222222"/>
                <w:shd w:val="clear" w:color="auto" w:fill="FFFFFF"/>
              </w:rPr>
              <w:t xml:space="preserve">are included as part of early rehabilitation after THR surgery and </w:t>
            </w:r>
            <w:r w:rsidR="007A63A8" w:rsidRPr="00590913">
              <w:rPr>
                <w:rFonts w:cs="Helvetica"/>
                <w:color w:val="222222"/>
                <w:shd w:val="clear" w:color="auto" w:fill="FFFFFF"/>
              </w:rPr>
              <w:t>improve physical function. T</w:t>
            </w:r>
            <w:r w:rsidR="001E7C4F" w:rsidRPr="00590913">
              <w:rPr>
                <w:rFonts w:cs="Helvetica"/>
                <w:color w:val="222222"/>
                <w:shd w:val="clear" w:color="auto" w:fill="FFFFFF"/>
              </w:rPr>
              <w:t xml:space="preserve">here have been few studies of </w:t>
            </w:r>
            <w:r w:rsidR="0012682A" w:rsidRPr="00590913">
              <w:rPr>
                <w:rFonts w:cs="Helvetica"/>
                <w:color w:val="222222"/>
                <w:shd w:val="clear" w:color="auto" w:fill="FFFFFF"/>
              </w:rPr>
              <w:t>later</w:t>
            </w:r>
            <w:r w:rsidR="001E7C4F" w:rsidRPr="00590913">
              <w:rPr>
                <w:rFonts w:cs="Helvetica"/>
                <w:color w:val="222222"/>
                <w:shd w:val="clear" w:color="auto" w:fill="FFFFFF"/>
              </w:rPr>
              <w:t xml:space="preserve"> rehabilitation to </w:t>
            </w:r>
            <w:r w:rsidR="004E7537" w:rsidRPr="00590913">
              <w:rPr>
                <w:rFonts w:cs="Helvetica"/>
                <w:color w:val="222222"/>
                <w:shd w:val="clear" w:color="auto" w:fill="FFFFFF"/>
              </w:rPr>
              <w:t xml:space="preserve">address persistent </w:t>
            </w:r>
            <w:r w:rsidR="00681143" w:rsidRPr="00590913">
              <w:rPr>
                <w:rFonts w:cs="Helvetica"/>
                <w:color w:val="222222"/>
                <w:shd w:val="clear" w:color="auto" w:fill="FFFFFF"/>
              </w:rPr>
              <w:t>problems after THR</w:t>
            </w:r>
            <w:r w:rsidR="00590913">
              <w:rPr>
                <w:rFonts w:cs="Helvetica"/>
                <w:color w:val="222222"/>
                <w:shd w:val="clear" w:color="auto" w:fill="FFFFFF"/>
              </w:rPr>
              <w:t>,</w:t>
            </w:r>
            <w:r w:rsidR="0012682A" w:rsidRPr="00590913">
              <w:rPr>
                <w:rFonts w:cs="Helvetica"/>
                <w:color w:val="222222"/>
                <w:shd w:val="clear" w:color="auto" w:fill="FFFFFF"/>
              </w:rPr>
              <w:t xml:space="preserve"> but </w:t>
            </w:r>
            <w:r w:rsidR="00774ACC" w:rsidRPr="00590913">
              <w:rPr>
                <w:rFonts w:cs="Helvetica"/>
                <w:color w:val="222222"/>
                <w:shd w:val="clear" w:color="auto" w:fill="FFFFFF"/>
              </w:rPr>
              <w:t xml:space="preserve">the studies </w:t>
            </w:r>
            <w:r w:rsidR="0012682A" w:rsidRPr="00590913">
              <w:rPr>
                <w:rFonts w:cs="Helvetica"/>
                <w:color w:val="222222"/>
                <w:shd w:val="clear" w:color="auto" w:fill="FFFFFF"/>
              </w:rPr>
              <w:t xml:space="preserve">that </w:t>
            </w:r>
            <w:proofErr w:type="gramStart"/>
            <w:r w:rsidR="00774ACC" w:rsidRPr="00590913">
              <w:rPr>
                <w:rFonts w:cs="Helvetica"/>
                <w:color w:val="222222"/>
                <w:shd w:val="clear" w:color="auto" w:fill="FFFFFF"/>
              </w:rPr>
              <w:t xml:space="preserve">have been </w:t>
            </w:r>
            <w:r w:rsidR="0012682A" w:rsidRPr="00590913">
              <w:rPr>
                <w:rFonts w:cs="Helvetica"/>
                <w:color w:val="222222"/>
                <w:shd w:val="clear" w:color="auto" w:fill="FFFFFF"/>
              </w:rPr>
              <w:t>completed</w:t>
            </w:r>
            <w:proofErr w:type="gramEnd"/>
            <w:r w:rsidR="0012682A" w:rsidRPr="00590913">
              <w:rPr>
                <w:rFonts w:cs="Helvetica"/>
                <w:color w:val="222222"/>
                <w:shd w:val="clear" w:color="auto" w:fill="FFFFFF"/>
              </w:rPr>
              <w:t xml:space="preserve"> are </w:t>
            </w:r>
            <w:r w:rsidR="00774ACC" w:rsidRPr="00590913">
              <w:rPr>
                <w:rFonts w:cs="Helvetica"/>
                <w:color w:val="222222"/>
                <w:shd w:val="clear" w:color="auto" w:fill="FFFFFF"/>
              </w:rPr>
              <w:t xml:space="preserve">of low quality and </w:t>
            </w:r>
            <w:r w:rsidR="002F0033" w:rsidRPr="00590913">
              <w:rPr>
                <w:rFonts w:cs="Helvetica"/>
                <w:color w:val="222222"/>
                <w:shd w:val="clear" w:color="auto" w:fill="FFFFFF"/>
              </w:rPr>
              <w:t>have</w:t>
            </w:r>
            <w:r w:rsidR="0087489E" w:rsidRPr="00590913">
              <w:rPr>
                <w:rFonts w:cs="Helvetica"/>
                <w:color w:val="222222"/>
                <w:shd w:val="clear" w:color="auto" w:fill="FFFFFF"/>
              </w:rPr>
              <w:t xml:space="preserve"> </w:t>
            </w:r>
            <w:r w:rsidR="00681143" w:rsidRPr="00590913">
              <w:rPr>
                <w:rFonts w:cs="Helvetica"/>
                <w:color w:val="222222"/>
                <w:shd w:val="clear" w:color="auto" w:fill="FFFFFF"/>
              </w:rPr>
              <w:t>focus</w:t>
            </w:r>
            <w:r w:rsidR="0087489E" w:rsidRPr="00590913">
              <w:rPr>
                <w:rFonts w:cs="Helvetica"/>
                <w:color w:val="222222"/>
                <w:shd w:val="clear" w:color="auto" w:fill="FFFFFF"/>
              </w:rPr>
              <w:t>ed</w:t>
            </w:r>
            <w:r w:rsidR="00681143" w:rsidRPr="00590913">
              <w:rPr>
                <w:rFonts w:cs="Helvetica"/>
                <w:color w:val="222222"/>
                <w:shd w:val="clear" w:color="auto" w:fill="FFFFFF"/>
              </w:rPr>
              <w:t xml:space="preserve"> on </w:t>
            </w:r>
            <w:r w:rsidR="0087489E" w:rsidRPr="00590913">
              <w:rPr>
                <w:rFonts w:cs="Helvetica"/>
                <w:color w:val="222222"/>
                <w:shd w:val="clear" w:color="auto" w:fill="FFFFFF"/>
              </w:rPr>
              <w:t xml:space="preserve">supervised or unsupervised exercise programmes to improve muscle strength and gait speed. </w:t>
            </w:r>
            <w:r w:rsidR="006A01DF" w:rsidRPr="00590913">
              <w:rPr>
                <w:rFonts w:cs="Helvetica"/>
                <w:color w:val="222222"/>
                <w:shd w:val="clear" w:color="auto" w:fill="FFFFFF"/>
              </w:rPr>
              <w:t xml:space="preserve">Specific gait </w:t>
            </w:r>
            <w:r w:rsidR="00774ACC" w:rsidRPr="00590913">
              <w:rPr>
                <w:rFonts w:cs="Helvetica"/>
                <w:color w:val="222222"/>
                <w:shd w:val="clear" w:color="auto" w:fill="FFFFFF"/>
              </w:rPr>
              <w:t>re</w:t>
            </w:r>
            <w:r w:rsidR="006A01DF" w:rsidRPr="00590913">
              <w:rPr>
                <w:rFonts w:cs="Helvetica"/>
                <w:color w:val="222222"/>
                <w:shd w:val="clear" w:color="auto" w:fill="FFFFFF"/>
              </w:rPr>
              <w:t xml:space="preserve">training to </w:t>
            </w:r>
            <w:r w:rsidR="0087489E" w:rsidRPr="00590913">
              <w:rPr>
                <w:rFonts w:cs="Helvetica"/>
                <w:color w:val="222222"/>
                <w:shd w:val="clear" w:color="auto" w:fill="FFFFFF"/>
              </w:rPr>
              <w:t>improve gait mechanics</w:t>
            </w:r>
            <w:r w:rsidR="006A01DF" w:rsidRPr="00590913">
              <w:rPr>
                <w:rFonts w:cs="Helvetica"/>
                <w:color w:val="222222"/>
                <w:shd w:val="clear" w:color="auto" w:fill="FFFFFF"/>
              </w:rPr>
              <w:t xml:space="preserve"> has yet to </w:t>
            </w:r>
            <w:proofErr w:type="gramStart"/>
            <w:r w:rsidR="006A01DF" w:rsidRPr="00590913">
              <w:rPr>
                <w:rFonts w:cs="Helvetica"/>
                <w:color w:val="222222"/>
                <w:shd w:val="clear" w:color="auto" w:fill="FFFFFF"/>
              </w:rPr>
              <w:t>be explored</w:t>
            </w:r>
            <w:proofErr w:type="gramEnd"/>
            <w:r w:rsidR="006A01DF" w:rsidRPr="00590913">
              <w:rPr>
                <w:rFonts w:cs="Helvetica"/>
                <w:color w:val="222222"/>
                <w:shd w:val="clear" w:color="auto" w:fill="FFFFFF"/>
              </w:rPr>
              <w:t xml:space="preserve">. </w:t>
            </w:r>
          </w:p>
          <w:p w14:paraId="20E8EB0F" w14:textId="77777777" w:rsidR="00590913" w:rsidRDefault="00590913" w:rsidP="0007608F">
            <w:pPr>
              <w:contextualSpacing/>
              <w:rPr>
                <w:rFonts w:cs="Helvetica"/>
                <w:color w:val="222222"/>
                <w:shd w:val="clear" w:color="auto" w:fill="FFFFFF"/>
              </w:rPr>
            </w:pPr>
          </w:p>
          <w:p w14:paraId="228E6928" w14:textId="77777777" w:rsidR="00590913" w:rsidRDefault="006A01DF" w:rsidP="0007608F">
            <w:pPr>
              <w:contextualSpacing/>
              <w:rPr>
                <w:rFonts w:cs="Helvetica"/>
                <w:color w:val="222222"/>
                <w:shd w:val="clear" w:color="auto" w:fill="FFFFFF"/>
              </w:rPr>
            </w:pPr>
            <w:r w:rsidRPr="00590913">
              <w:rPr>
                <w:rFonts w:cs="Helvetica"/>
                <w:color w:val="222222"/>
                <w:shd w:val="clear" w:color="auto" w:fill="FFFFFF"/>
              </w:rPr>
              <w:t>There are various technological a</w:t>
            </w:r>
            <w:r w:rsidR="00774ACC" w:rsidRPr="00590913">
              <w:rPr>
                <w:rFonts w:cs="Helvetica"/>
                <w:color w:val="222222"/>
                <w:shd w:val="clear" w:color="auto" w:fill="FFFFFF"/>
              </w:rPr>
              <w:t>nd non-technological options for gait retraining such as inertial sensor technologies and instructional training</w:t>
            </w:r>
            <w:r w:rsidR="0001294D" w:rsidRPr="00590913">
              <w:rPr>
                <w:rFonts w:cs="Helvetica"/>
                <w:color w:val="222222"/>
                <w:shd w:val="clear" w:color="auto" w:fill="FFFFFF"/>
              </w:rPr>
              <w:t xml:space="preserve">; </w:t>
            </w:r>
            <w:r w:rsidR="001E41F8" w:rsidRPr="00590913">
              <w:rPr>
                <w:rFonts w:cs="Helvetica"/>
                <w:color w:val="222222"/>
                <w:shd w:val="clear" w:color="auto" w:fill="FFFFFF"/>
              </w:rPr>
              <w:t xml:space="preserve">it needs to </w:t>
            </w:r>
            <w:proofErr w:type="gramStart"/>
            <w:r w:rsidR="001E41F8" w:rsidRPr="00590913">
              <w:rPr>
                <w:rFonts w:cs="Helvetica"/>
                <w:color w:val="222222"/>
                <w:shd w:val="clear" w:color="auto" w:fill="FFFFFF"/>
              </w:rPr>
              <w:t>be established</w:t>
            </w:r>
            <w:proofErr w:type="gramEnd"/>
            <w:r w:rsidR="001E41F8" w:rsidRPr="00590913">
              <w:rPr>
                <w:rFonts w:cs="Helvetica"/>
                <w:color w:val="222222"/>
                <w:shd w:val="clear" w:color="auto" w:fill="FFFFFF"/>
              </w:rPr>
              <w:t xml:space="preserve"> whether application of these options will alter gait biomechanics after THR</w:t>
            </w:r>
            <w:r w:rsidR="0001294D" w:rsidRPr="00590913">
              <w:rPr>
                <w:rFonts w:cs="Helvetica"/>
                <w:color w:val="222222"/>
                <w:shd w:val="clear" w:color="auto" w:fill="FFFFFF"/>
              </w:rPr>
              <w:t>.</w:t>
            </w:r>
            <w:r w:rsidR="00F42BD6" w:rsidRPr="00590913">
              <w:rPr>
                <w:rFonts w:cs="Helvetica"/>
                <w:color w:val="222222"/>
                <w:shd w:val="clear" w:color="auto" w:fill="FFFFFF"/>
              </w:rPr>
              <w:t xml:space="preserve"> </w:t>
            </w:r>
          </w:p>
          <w:p w14:paraId="4C64DAAE" w14:textId="77777777" w:rsidR="00590913" w:rsidRDefault="00590913" w:rsidP="0007608F">
            <w:pPr>
              <w:contextualSpacing/>
              <w:rPr>
                <w:rFonts w:cs="Helvetica"/>
                <w:color w:val="222222"/>
                <w:shd w:val="clear" w:color="auto" w:fill="FFFFFF"/>
              </w:rPr>
            </w:pPr>
          </w:p>
          <w:p w14:paraId="5426130F" w14:textId="77777777" w:rsidR="00590913" w:rsidRPr="00590913" w:rsidRDefault="00F42BD6" w:rsidP="0007608F">
            <w:pPr>
              <w:contextualSpacing/>
              <w:rPr>
                <w:rFonts w:cs="Helvetica"/>
                <w:color w:val="222222"/>
                <w:shd w:val="clear" w:color="auto" w:fill="FFFFFF"/>
              </w:rPr>
            </w:pPr>
            <w:r w:rsidRPr="00590913">
              <w:rPr>
                <w:rFonts w:cs="Helvetica"/>
                <w:color w:val="222222"/>
                <w:shd w:val="clear" w:color="auto" w:fill="FFFFFF"/>
              </w:rPr>
              <w:t xml:space="preserve">The project will focus on patients at least </w:t>
            </w:r>
            <w:proofErr w:type="gramStart"/>
            <w:r w:rsidRPr="00590913">
              <w:rPr>
                <w:rFonts w:cs="Helvetica"/>
                <w:color w:val="222222"/>
                <w:shd w:val="clear" w:color="auto" w:fill="FFFFFF"/>
              </w:rPr>
              <w:t>1 year</w:t>
            </w:r>
            <w:proofErr w:type="gramEnd"/>
            <w:r w:rsidRPr="00590913">
              <w:rPr>
                <w:rFonts w:cs="Helvetica"/>
                <w:color w:val="222222"/>
                <w:shd w:val="clear" w:color="auto" w:fill="FFFFFF"/>
              </w:rPr>
              <w:t xml:space="preserve"> post THR surgery</w:t>
            </w:r>
            <w:r w:rsidR="00590913">
              <w:rPr>
                <w:rFonts w:cs="Helvetica"/>
                <w:color w:val="222222"/>
                <w:shd w:val="clear" w:color="auto" w:fill="FFFFFF"/>
              </w:rPr>
              <w:t>,</w:t>
            </w:r>
            <w:r w:rsidRPr="00590913">
              <w:rPr>
                <w:rFonts w:cs="Helvetica"/>
                <w:color w:val="222222"/>
                <w:shd w:val="clear" w:color="auto" w:fill="FFFFFF"/>
              </w:rPr>
              <w:t xml:space="preserve"> as improvements in gait and function have been </w:t>
            </w:r>
            <w:r w:rsidR="0090213F" w:rsidRPr="00590913">
              <w:rPr>
                <w:rFonts w:cs="Helvetica"/>
                <w:color w:val="222222"/>
                <w:shd w:val="clear" w:color="auto" w:fill="FFFFFF"/>
              </w:rPr>
              <w:t xml:space="preserve">previously </w:t>
            </w:r>
            <w:r w:rsidRPr="00590913">
              <w:rPr>
                <w:rFonts w:cs="Helvetica"/>
                <w:color w:val="222222"/>
                <w:shd w:val="clear" w:color="auto" w:fill="FFFFFF"/>
              </w:rPr>
              <w:t>obs</w:t>
            </w:r>
            <w:r w:rsidR="0090213F" w:rsidRPr="00590913">
              <w:rPr>
                <w:rFonts w:cs="Helvetica"/>
                <w:color w:val="222222"/>
                <w:shd w:val="clear" w:color="auto" w:fill="FFFFFF"/>
              </w:rPr>
              <w:t>erved up to 9 to 12 months post-</w:t>
            </w:r>
            <w:r w:rsidRPr="00590913">
              <w:rPr>
                <w:rFonts w:cs="Helvetica"/>
                <w:color w:val="222222"/>
                <w:shd w:val="clear" w:color="auto" w:fill="FFFFFF"/>
              </w:rPr>
              <w:t>surgery</w:t>
            </w:r>
            <w:r w:rsidR="006F5D8C" w:rsidRPr="00590913">
              <w:rPr>
                <w:rFonts w:cs="Helvetica"/>
                <w:color w:val="222222"/>
                <w:shd w:val="clear" w:color="auto" w:fill="FFFFFF"/>
              </w:rPr>
              <w:t xml:space="preserve">. </w:t>
            </w:r>
            <w:r w:rsidR="0090213F" w:rsidRPr="00590913">
              <w:rPr>
                <w:rFonts w:cs="Helvetica"/>
                <w:color w:val="222222"/>
                <w:shd w:val="clear" w:color="auto" w:fill="FFFFFF"/>
              </w:rPr>
              <w:t xml:space="preserve">It will provide proof of concept and a basis for future interventions to address persistent gait changes after THR. </w:t>
            </w:r>
          </w:p>
          <w:p w14:paraId="53B61C16" w14:textId="77777777" w:rsidR="00590913" w:rsidRPr="00590913" w:rsidRDefault="00590913" w:rsidP="0007608F">
            <w:pPr>
              <w:contextualSpacing/>
              <w:rPr>
                <w:rFonts w:cs="Helvetica"/>
                <w:color w:val="222222"/>
                <w:shd w:val="clear" w:color="auto" w:fill="FFFFFF"/>
              </w:rPr>
            </w:pPr>
          </w:p>
          <w:p w14:paraId="0C605894" w14:textId="77777777" w:rsidR="00590913" w:rsidRPr="00590913" w:rsidRDefault="0090213F" w:rsidP="0007608F">
            <w:pPr>
              <w:contextualSpacing/>
              <w:rPr>
                <w:rFonts w:cs="Helvetica"/>
                <w:color w:val="222222"/>
                <w:shd w:val="clear" w:color="auto" w:fill="FFFFFF"/>
              </w:rPr>
            </w:pPr>
            <w:r w:rsidRPr="00590913">
              <w:rPr>
                <w:rFonts w:cs="Helvetica"/>
                <w:color w:val="222222"/>
                <w:shd w:val="clear" w:color="auto" w:fill="FFFFFF"/>
              </w:rPr>
              <w:t xml:space="preserve">The specific aims are to: </w:t>
            </w:r>
          </w:p>
          <w:p w14:paraId="6732DE69" w14:textId="77777777" w:rsidR="00590913" w:rsidRPr="00590913" w:rsidRDefault="0090213F" w:rsidP="0007608F">
            <w:pPr>
              <w:pStyle w:val="ListParagraph"/>
              <w:numPr>
                <w:ilvl w:val="0"/>
                <w:numId w:val="3"/>
              </w:numPr>
              <w:rPr>
                <w:rFonts w:cs="Helvetica"/>
                <w:color w:val="222222"/>
                <w:shd w:val="clear" w:color="auto" w:fill="FFFFFF"/>
              </w:rPr>
            </w:pPr>
            <w:r w:rsidRPr="00590913">
              <w:rPr>
                <w:rFonts w:cs="Helvetica"/>
                <w:color w:val="222222"/>
                <w:shd w:val="clear" w:color="auto" w:fill="FFFFFF"/>
              </w:rPr>
              <w:t xml:space="preserve">Identify the </w:t>
            </w:r>
            <w:r w:rsidR="00471F2C" w:rsidRPr="00590913">
              <w:rPr>
                <w:rFonts w:cs="Helvetica"/>
                <w:color w:val="222222"/>
                <w:shd w:val="clear" w:color="auto" w:fill="FFFFFF"/>
              </w:rPr>
              <w:t xml:space="preserve">biomechanical markers of altered gait mechanics </w:t>
            </w:r>
            <w:r w:rsidRPr="00590913">
              <w:rPr>
                <w:rFonts w:cs="Helvetica"/>
                <w:color w:val="222222"/>
                <w:shd w:val="clear" w:color="auto" w:fill="FFFFFF"/>
              </w:rPr>
              <w:t>that pers</w:t>
            </w:r>
            <w:r w:rsidR="00590913" w:rsidRPr="00590913">
              <w:rPr>
                <w:rFonts w:cs="Helvetica"/>
                <w:color w:val="222222"/>
                <w:shd w:val="clear" w:color="auto" w:fill="FFFFFF"/>
              </w:rPr>
              <w:t>ist beyond 12 months after THR.</w:t>
            </w:r>
          </w:p>
          <w:p w14:paraId="258B4846" w14:textId="77777777" w:rsidR="002A3CA7" w:rsidRPr="0007608F" w:rsidRDefault="0090213F" w:rsidP="0007608F">
            <w:pPr>
              <w:pStyle w:val="ListParagraph"/>
              <w:numPr>
                <w:ilvl w:val="0"/>
                <w:numId w:val="3"/>
              </w:numPr>
            </w:pPr>
            <w:r w:rsidRPr="00590913">
              <w:rPr>
                <w:rFonts w:cs="Helvetica"/>
                <w:color w:val="222222"/>
                <w:shd w:val="clear" w:color="auto" w:fill="FFFFFF"/>
              </w:rPr>
              <w:t xml:space="preserve">Evaluate </w:t>
            </w:r>
            <w:r w:rsidR="00471F2C" w:rsidRPr="00590913">
              <w:rPr>
                <w:rFonts w:cs="Helvetica"/>
                <w:color w:val="222222"/>
                <w:shd w:val="clear" w:color="auto" w:fill="FFFFFF"/>
              </w:rPr>
              <w:t>the immediate and short-term biomechanical effects of gait retraining options</w:t>
            </w:r>
            <w:r w:rsidR="009E6664" w:rsidRPr="00590913">
              <w:rPr>
                <w:rFonts w:cs="Helvetica"/>
                <w:color w:val="222222"/>
                <w:shd w:val="clear" w:color="auto" w:fill="FFFFFF"/>
              </w:rPr>
              <w:t>.</w:t>
            </w:r>
          </w:p>
          <w:p w14:paraId="6B606F02" w14:textId="77777777" w:rsidR="0007608F" w:rsidRPr="00590913" w:rsidRDefault="0007608F" w:rsidP="0007608F">
            <w:pPr>
              <w:pStyle w:val="ListParagraph"/>
            </w:pPr>
          </w:p>
        </w:tc>
      </w:tr>
    </w:tbl>
    <w:p w14:paraId="3659A8DA" w14:textId="77777777" w:rsidR="00F8292F" w:rsidRDefault="00F8292F" w:rsidP="0086193B"/>
    <w:sectPr w:rsidR="00F8292F" w:rsidSect="009A5E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FEA"/>
    <w:multiLevelType w:val="multilevel"/>
    <w:tmpl w:val="D2AE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2B7D5C"/>
    <w:multiLevelType w:val="hybridMultilevel"/>
    <w:tmpl w:val="110C3F46"/>
    <w:lvl w:ilvl="0" w:tplc="9C3AD1C4">
      <w:start w:val="1"/>
      <w:numFmt w:val="bullet"/>
      <w:lvlText w:val="·"/>
      <w:lvlJc w:val="left"/>
      <w:pPr>
        <w:ind w:left="578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66BC788E"/>
    <w:multiLevelType w:val="hybridMultilevel"/>
    <w:tmpl w:val="4C420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FCE5F7C-4200-4DC1-86B6-E82A1A5576A8}"/>
    <w:docVar w:name="dgnword-eventsink" w:val="249076368"/>
  </w:docVars>
  <w:rsids>
    <w:rsidRoot w:val="008A0F59"/>
    <w:rsid w:val="0001294D"/>
    <w:rsid w:val="00016AA9"/>
    <w:rsid w:val="00036084"/>
    <w:rsid w:val="000420EA"/>
    <w:rsid w:val="0004235C"/>
    <w:rsid w:val="0005635C"/>
    <w:rsid w:val="0007209F"/>
    <w:rsid w:val="00073D46"/>
    <w:rsid w:val="0007608F"/>
    <w:rsid w:val="000768EC"/>
    <w:rsid w:val="00085B45"/>
    <w:rsid w:val="000A3917"/>
    <w:rsid w:val="000B7E18"/>
    <w:rsid w:val="000C5272"/>
    <w:rsid w:val="000D4C92"/>
    <w:rsid w:val="000E4CCF"/>
    <w:rsid w:val="000F732A"/>
    <w:rsid w:val="00116AF2"/>
    <w:rsid w:val="00117A8F"/>
    <w:rsid w:val="00123C1B"/>
    <w:rsid w:val="00125CCB"/>
    <w:rsid w:val="0012682A"/>
    <w:rsid w:val="001379B7"/>
    <w:rsid w:val="00154CBC"/>
    <w:rsid w:val="00155371"/>
    <w:rsid w:val="0015711D"/>
    <w:rsid w:val="00157B67"/>
    <w:rsid w:val="00186112"/>
    <w:rsid w:val="0019072B"/>
    <w:rsid w:val="00190D4B"/>
    <w:rsid w:val="001924BA"/>
    <w:rsid w:val="00193B32"/>
    <w:rsid w:val="001E41F8"/>
    <w:rsid w:val="001E7C4F"/>
    <w:rsid w:val="001F2775"/>
    <w:rsid w:val="001F6800"/>
    <w:rsid w:val="002251E6"/>
    <w:rsid w:val="00231487"/>
    <w:rsid w:val="00232D18"/>
    <w:rsid w:val="00233D00"/>
    <w:rsid w:val="00236DED"/>
    <w:rsid w:val="002452AD"/>
    <w:rsid w:val="00295BE2"/>
    <w:rsid w:val="002A3CA7"/>
    <w:rsid w:val="002D42CB"/>
    <w:rsid w:val="002F0033"/>
    <w:rsid w:val="003072A6"/>
    <w:rsid w:val="0036325F"/>
    <w:rsid w:val="00374A40"/>
    <w:rsid w:val="00380B0D"/>
    <w:rsid w:val="003827BC"/>
    <w:rsid w:val="00391465"/>
    <w:rsid w:val="003A1CC9"/>
    <w:rsid w:val="003B48F3"/>
    <w:rsid w:val="003D0E20"/>
    <w:rsid w:val="003E5BE4"/>
    <w:rsid w:val="003F6BC1"/>
    <w:rsid w:val="00410A71"/>
    <w:rsid w:val="0042136F"/>
    <w:rsid w:val="004226C8"/>
    <w:rsid w:val="00425274"/>
    <w:rsid w:val="00452A75"/>
    <w:rsid w:val="00453DBF"/>
    <w:rsid w:val="004556A8"/>
    <w:rsid w:val="00460B5C"/>
    <w:rsid w:val="00463D4B"/>
    <w:rsid w:val="00471F2C"/>
    <w:rsid w:val="00495754"/>
    <w:rsid w:val="004959C6"/>
    <w:rsid w:val="004B57BA"/>
    <w:rsid w:val="004B5965"/>
    <w:rsid w:val="004D2D6C"/>
    <w:rsid w:val="004E7537"/>
    <w:rsid w:val="004F5854"/>
    <w:rsid w:val="004F5E07"/>
    <w:rsid w:val="004F773C"/>
    <w:rsid w:val="00534324"/>
    <w:rsid w:val="005568B1"/>
    <w:rsid w:val="00572143"/>
    <w:rsid w:val="005728D0"/>
    <w:rsid w:val="00582D9F"/>
    <w:rsid w:val="00586098"/>
    <w:rsid w:val="00590913"/>
    <w:rsid w:val="00594899"/>
    <w:rsid w:val="005A2F5B"/>
    <w:rsid w:val="005A3AB2"/>
    <w:rsid w:val="005E296E"/>
    <w:rsid w:val="005F7D80"/>
    <w:rsid w:val="00602210"/>
    <w:rsid w:val="006162C0"/>
    <w:rsid w:val="0062790E"/>
    <w:rsid w:val="00681143"/>
    <w:rsid w:val="006941F0"/>
    <w:rsid w:val="006A01DF"/>
    <w:rsid w:val="006A520F"/>
    <w:rsid w:val="006C24A6"/>
    <w:rsid w:val="006F0891"/>
    <w:rsid w:val="006F5D8C"/>
    <w:rsid w:val="00703F1B"/>
    <w:rsid w:val="00731681"/>
    <w:rsid w:val="00731733"/>
    <w:rsid w:val="00732CD5"/>
    <w:rsid w:val="00735D29"/>
    <w:rsid w:val="007439E5"/>
    <w:rsid w:val="0075754B"/>
    <w:rsid w:val="00774ACC"/>
    <w:rsid w:val="00787D97"/>
    <w:rsid w:val="007A0026"/>
    <w:rsid w:val="007A63A8"/>
    <w:rsid w:val="007B4F81"/>
    <w:rsid w:val="00804942"/>
    <w:rsid w:val="00825F56"/>
    <w:rsid w:val="0082749C"/>
    <w:rsid w:val="0085059D"/>
    <w:rsid w:val="008530FA"/>
    <w:rsid w:val="0086187E"/>
    <w:rsid w:val="0086193B"/>
    <w:rsid w:val="00873042"/>
    <w:rsid w:val="0087489E"/>
    <w:rsid w:val="00884326"/>
    <w:rsid w:val="00891C05"/>
    <w:rsid w:val="008A0F59"/>
    <w:rsid w:val="008A34E2"/>
    <w:rsid w:val="008B3726"/>
    <w:rsid w:val="008C7063"/>
    <w:rsid w:val="008F79CB"/>
    <w:rsid w:val="0090213F"/>
    <w:rsid w:val="00911BF0"/>
    <w:rsid w:val="00917FD6"/>
    <w:rsid w:val="00932902"/>
    <w:rsid w:val="00945B71"/>
    <w:rsid w:val="00950FA8"/>
    <w:rsid w:val="00982350"/>
    <w:rsid w:val="009907F2"/>
    <w:rsid w:val="009A417D"/>
    <w:rsid w:val="009A5E1B"/>
    <w:rsid w:val="009B6C56"/>
    <w:rsid w:val="009E04F4"/>
    <w:rsid w:val="009E6664"/>
    <w:rsid w:val="00A02EFA"/>
    <w:rsid w:val="00A04BE0"/>
    <w:rsid w:val="00A14088"/>
    <w:rsid w:val="00A2225B"/>
    <w:rsid w:val="00A27D67"/>
    <w:rsid w:val="00A307E9"/>
    <w:rsid w:val="00A312DE"/>
    <w:rsid w:val="00A55805"/>
    <w:rsid w:val="00A7524F"/>
    <w:rsid w:val="00A7573E"/>
    <w:rsid w:val="00A7620A"/>
    <w:rsid w:val="00A938A4"/>
    <w:rsid w:val="00A95602"/>
    <w:rsid w:val="00AA2D7F"/>
    <w:rsid w:val="00AA354E"/>
    <w:rsid w:val="00AC3CC0"/>
    <w:rsid w:val="00AF0BCC"/>
    <w:rsid w:val="00AF3ADD"/>
    <w:rsid w:val="00B06799"/>
    <w:rsid w:val="00B17604"/>
    <w:rsid w:val="00B2042B"/>
    <w:rsid w:val="00B2094B"/>
    <w:rsid w:val="00B22194"/>
    <w:rsid w:val="00B2452B"/>
    <w:rsid w:val="00B42CAC"/>
    <w:rsid w:val="00B55F3F"/>
    <w:rsid w:val="00B76A10"/>
    <w:rsid w:val="00B8072B"/>
    <w:rsid w:val="00BA1641"/>
    <w:rsid w:val="00BB296D"/>
    <w:rsid w:val="00BB64A1"/>
    <w:rsid w:val="00C16C26"/>
    <w:rsid w:val="00C27A1F"/>
    <w:rsid w:val="00C44A74"/>
    <w:rsid w:val="00C60557"/>
    <w:rsid w:val="00C7160F"/>
    <w:rsid w:val="00C72889"/>
    <w:rsid w:val="00C740AD"/>
    <w:rsid w:val="00C76AEC"/>
    <w:rsid w:val="00C77D00"/>
    <w:rsid w:val="00CC5072"/>
    <w:rsid w:val="00CE58BA"/>
    <w:rsid w:val="00CE7F3F"/>
    <w:rsid w:val="00D12449"/>
    <w:rsid w:val="00D36F99"/>
    <w:rsid w:val="00D75ECA"/>
    <w:rsid w:val="00DA170C"/>
    <w:rsid w:val="00DA65E5"/>
    <w:rsid w:val="00DB10C1"/>
    <w:rsid w:val="00DB2AC4"/>
    <w:rsid w:val="00E0306C"/>
    <w:rsid w:val="00E040DE"/>
    <w:rsid w:val="00E3328A"/>
    <w:rsid w:val="00E3693E"/>
    <w:rsid w:val="00E406E9"/>
    <w:rsid w:val="00E41520"/>
    <w:rsid w:val="00E42CAA"/>
    <w:rsid w:val="00E455ED"/>
    <w:rsid w:val="00E81F70"/>
    <w:rsid w:val="00EA2E00"/>
    <w:rsid w:val="00ED6485"/>
    <w:rsid w:val="00EE2A18"/>
    <w:rsid w:val="00EF0851"/>
    <w:rsid w:val="00EF5E0F"/>
    <w:rsid w:val="00EF7F60"/>
    <w:rsid w:val="00F02A73"/>
    <w:rsid w:val="00F05B5A"/>
    <w:rsid w:val="00F27FDC"/>
    <w:rsid w:val="00F36134"/>
    <w:rsid w:val="00F42BD6"/>
    <w:rsid w:val="00F72E40"/>
    <w:rsid w:val="00F8292F"/>
    <w:rsid w:val="00F97B55"/>
    <w:rsid w:val="00FD403B"/>
    <w:rsid w:val="00FD4BC1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14EE6"/>
  <w15:docId w15:val="{3B3A4A9E-3283-41A7-B34E-3EB2BC7C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4A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3D4B"/>
    <w:rPr>
      <w:i/>
      <w:iCs/>
    </w:rPr>
  </w:style>
  <w:style w:type="paragraph" w:styleId="ListParagraph">
    <w:name w:val="List Paragraph"/>
    <w:basedOn w:val="Normal"/>
    <w:uiPriority w:val="34"/>
    <w:qFormat/>
    <w:rsid w:val="008530F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0420E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14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4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4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4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4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4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8292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692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9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0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Cramp@uwe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3D2A929A02D4EA07960309E086962" ma:contentTypeVersion="4" ma:contentTypeDescription="Create a new document." ma:contentTypeScope="" ma:versionID="6eaffb44a47a8bbe814b05557cf628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713b0039997b518a311e060d882eb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039223-1B7B-44A4-8423-1E000FD00A5A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6A250A-88DD-414F-95EE-26FDD3FA1BD3}"/>
</file>

<file path=customXml/itemProps3.xml><?xml version="1.0" encoding="utf-8"?>
<ds:datastoreItem xmlns:ds="http://schemas.openxmlformats.org/officeDocument/2006/customXml" ds:itemID="{59BAC8EC-7B08-4ED3-94A2-B1DB188519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Ames</dc:creator>
  <cp:lastModifiedBy>Caterina Vettori</cp:lastModifiedBy>
  <cp:revision>2</cp:revision>
  <dcterms:created xsi:type="dcterms:W3CDTF">2017-04-12T10:51:00Z</dcterms:created>
  <dcterms:modified xsi:type="dcterms:W3CDTF">2017-04-12T10:51:00Z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0x0101004D73D2A929A02D4EA07960309E086962</vt:lpwstr>
  </property>
</Properties>
</file>