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963"/>
        <w:gridCol w:w="4678"/>
        <w:gridCol w:w="1703"/>
        <w:gridCol w:w="5385"/>
        <w:gridCol w:w="2573"/>
        <w:gridCol w:w="2619"/>
      </w:tblGrid>
      <w:tr w:rsidR="007B251C" w:rsidRPr="00A17537" w14:paraId="425960CB" w14:textId="77777777" w:rsidTr="5677DEE2">
        <w:trPr>
          <w:trHeight w:val="256"/>
          <w:tblHeader/>
        </w:trPr>
        <w:tc>
          <w:tcPr>
            <w:tcW w:w="947" w:type="pct"/>
          </w:tcPr>
          <w:p w14:paraId="247217AF" w14:textId="45DCA5C6" w:rsidR="007B251C" w:rsidRPr="00A17537" w:rsidRDefault="3DF37000" w:rsidP="3DF37000">
            <w:pPr>
              <w:jc w:val="center"/>
              <w:rPr>
                <w:rFonts w:ascii="Tahoma" w:hAnsi="Tahoma" w:cs="Tahoma"/>
                <w:b/>
                <w:bCs/>
                <w:sz w:val="28"/>
                <w:szCs w:val="28"/>
              </w:rPr>
            </w:pPr>
            <w:r w:rsidRPr="00A17537">
              <w:rPr>
                <w:rFonts w:ascii="Tahoma" w:hAnsi="Tahoma" w:cs="Tahoma"/>
                <w:b/>
                <w:bCs/>
                <w:sz w:val="28"/>
                <w:szCs w:val="28"/>
              </w:rPr>
              <w:t xml:space="preserve">Good practice, affirmation, recommendation </w:t>
            </w:r>
          </w:p>
        </w:tc>
        <w:tc>
          <w:tcPr>
            <w:tcW w:w="1118" w:type="pct"/>
          </w:tcPr>
          <w:p w14:paraId="48035011" w14:textId="77777777" w:rsidR="007B251C" w:rsidRPr="00A17537" w:rsidRDefault="3DF37000" w:rsidP="3DF37000">
            <w:pPr>
              <w:jc w:val="center"/>
              <w:rPr>
                <w:rFonts w:ascii="Tahoma" w:hAnsi="Tahoma" w:cs="Tahoma"/>
                <w:b/>
                <w:bCs/>
                <w:sz w:val="28"/>
                <w:szCs w:val="28"/>
              </w:rPr>
            </w:pPr>
            <w:r w:rsidRPr="00A17537">
              <w:rPr>
                <w:rFonts w:ascii="Tahoma" w:hAnsi="Tahoma" w:cs="Tahoma"/>
                <w:b/>
                <w:bCs/>
                <w:sz w:val="28"/>
                <w:szCs w:val="28"/>
              </w:rPr>
              <w:t>Action</w:t>
            </w:r>
          </w:p>
        </w:tc>
        <w:tc>
          <w:tcPr>
            <w:tcW w:w="407" w:type="pct"/>
          </w:tcPr>
          <w:p w14:paraId="42237E8F" w14:textId="77777777" w:rsidR="007B251C" w:rsidRPr="00A17537" w:rsidRDefault="3DF37000" w:rsidP="3DF37000">
            <w:pPr>
              <w:jc w:val="center"/>
              <w:rPr>
                <w:rFonts w:ascii="Tahoma" w:hAnsi="Tahoma" w:cs="Tahoma"/>
                <w:b/>
                <w:bCs/>
                <w:sz w:val="28"/>
                <w:szCs w:val="28"/>
              </w:rPr>
            </w:pPr>
            <w:r w:rsidRPr="00A17537">
              <w:rPr>
                <w:rFonts w:ascii="Tahoma" w:hAnsi="Tahoma" w:cs="Tahoma"/>
                <w:b/>
                <w:bCs/>
                <w:sz w:val="28"/>
                <w:szCs w:val="28"/>
              </w:rPr>
              <w:t>Due by</w:t>
            </w:r>
          </w:p>
        </w:tc>
        <w:tc>
          <w:tcPr>
            <w:tcW w:w="1287" w:type="pct"/>
          </w:tcPr>
          <w:p w14:paraId="596B92B6" w14:textId="5561B023" w:rsidR="007B251C" w:rsidRPr="00A17537" w:rsidRDefault="0060513A" w:rsidP="3DF37000">
            <w:pPr>
              <w:jc w:val="center"/>
              <w:rPr>
                <w:rFonts w:ascii="Tahoma" w:hAnsi="Tahoma" w:cs="Tahoma"/>
                <w:b/>
                <w:bCs/>
                <w:sz w:val="28"/>
                <w:szCs w:val="28"/>
              </w:rPr>
            </w:pPr>
            <w:r w:rsidRPr="00A17537">
              <w:rPr>
                <w:rFonts w:ascii="Tahoma" w:hAnsi="Tahoma" w:cs="Tahoma"/>
                <w:b/>
                <w:bCs/>
                <w:sz w:val="28"/>
                <w:szCs w:val="28"/>
              </w:rPr>
              <w:t>Update June</w:t>
            </w:r>
            <w:r w:rsidR="3DF37000" w:rsidRPr="00A17537">
              <w:rPr>
                <w:rFonts w:ascii="Tahoma" w:hAnsi="Tahoma" w:cs="Tahoma"/>
                <w:b/>
                <w:bCs/>
                <w:sz w:val="28"/>
                <w:szCs w:val="28"/>
              </w:rPr>
              <w:t xml:space="preserve"> 2017</w:t>
            </w:r>
          </w:p>
        </w:tc>
        <w:tc>
          <w:tcPr>
            <w:tcW w:w="615" w:type="pct"/>
          </w:tcPr>
          <w:p w14:paraId="66BAFA61" w14:textId="45EE136A" w:rsidR="007B251C" w:rsidRPr="00A17537" w:rsidRDefault="3DF37000" w:rsidP="3DF37000">
            <w:pPr>
              <w:jc w:val="center"/>
              <w:rPr>
                <w:rFonts w:ascii="Tahoma" w:hAnsi="Tahoma" w:cs="Tahoma"/>
                <w:b/>
                <w:bCs/>
                <w:sz w:val="28"/>
                <w:szCs w:val="28"/>
              </w:rPr>
            </w:pPr>
            <w:r w:rsidRPr="00A17537">
              <w:rPr>
                <w:rFonts w:ascii="Tahoma" w:hAnsi="Tahoma" w:cs="Tahoma"/>
                <w:b/>
                <w:bCs/>
                <w:sz w:val="28"/>
                <w:szCs w:val="28"/>
              </w:rPr>
              <w:t>Responsible</w:t>
            </w:r>
          </w:p>
        </w:tc>
        <w:tc>
          <w:tcPr>
            <w:tcW w:w="626" w:type="pct"/>
          </w:tcPr>
          <w:p w14:paraId="2E24518D" w14:textId="77777777" w:rsidR="007B251C" w:rsidRPr="00A17537" w:rsidRDefault="3DF37000" w:rsidP="3DF37000">
            <w:pPr>
              <w:jc w:val="center"/>
              <w:rPr>
                <w:rFonts w:ascii="Tahoma" w:hAnsi="Tahoma" w:cs="Tahoma"/>
                <w:b/>
                <w:bCs/>
                <w:sz w:val="28"/>
                <w:szCs w:val="28"/>
              </w:rPr>
            </w:pPr>
            <w:r w:rsidRPr="00A17537">
              <w:rPr>
                <w:rFonts w:ascii="Tahoma" w:hAnsi="Tahoma" w:cs="Tahoma"/>
                <w:b/>
                <w:bCs/>
                <w:sz w:val="28"/>
                <w:szCs w:val="28"/>
              </w:rPr>
              <w:t>Measures</w:t>
            </w:r>
          </w:p>
        </w:tc>
      </w:tr>
      <w:tr w:rsidR="007B251C" w:rsidRPr="00A17537" w14:paraId="788E62D3" w14:textId="77777777" w:rsidTr="5677DEE2">
        <w:trPr>
          <w:trHeight w:val="256"/>
        </w:trPr>
        <w:tc>
          <w:tcPr>
            <w:tcW w:w="5000" w:type="pct"/>
            <w:gridSpan w:val="6"/>
            <w:shd w:val="clear" w:color="auto" w:fill="A6A6A6" w:themeFill="background1" w:themeFillShade="A6"/>
          </w:tcPr>
          <w:p w14:paraId="4EADB1E4" w14:textId="0EE83BB8" w:rsidR="007B251C" w:rsidRPr="00A17537" w:rsidRDefault="3DF37000" w:rsidP="3DF37000">
            <w:pPr>
              <w:jc w:val="center"/>
              <w:rPr>
                <w:rFonts w:ascii="Tahoma" w:eastAsia="Arial" w:hAnsi="Tahoma" w:cs="Tahoma"/>
                <w:b/>
                <w:bCs/>
                <w:sz w:val="22"/>
                <w:szCs w:val="22"/>
              </w:rPr>
            </w:pPr>
            <w:r w:rsidRPr="00A17537">
              <w:rPr>
                <w:rFonts w:ascii="Tahoma" w:eastAsia="Arial" w:hAnsi="Tahoma" w:cs="Tahoma"/>
                <w:b/>
                <w:bCs/>
                <w:sz w:val="22"/>
                <w:szCs w:val="22"/>
              </w:rPr>
              <w:t>Good Practice</w:t>
            </w:r>
          </w:p>
        </w:tc>
      </w:tr>
      <w:tr w:rsidR="007B251C" w:rsidRPr="00A17537" w14:paraId="40851F7D" w14:textId="77777777" w:rsidTr="5677DEE2">
        <w:trPr>
          <w:trHeight w:val="256"/>
        </w:trPr>
        <w:tc>
          <w:tcPr>
            <w:tcW w:w="947" w:type="pct"/>
          </w:tcPr>
          <w:p w14:paraId="0972212E"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The extensive commitment to the widening participation and outreach agenda regionally, and the benefits this affords to students from under-represented groups (Expectation B2). </w:t>
            </w:r>
          </w:p>
          <w:p w14:paraId="7A6FA42B" w14:textId="77777777" w:rsidR="007B251C" w:rsidRPr="00A17537" w:rsidRDefault="007B251C">
            <w:pPr>
              <w:rPr>
                <w:rFonts w:ascii="Tahoma" w:hAnsi="Tahoma" w:cs="Tahoma"/>
              </w:rPr>
            </w:pPr>
          </w:p>
        </w:tc>
        <w:tc>
          <w:tcPr>
            <w:tcW w:w="1118" w:type="pct"/>
          </w:tcPr>
          <w:p w14:paraId="66BE33D6" w14:textId="53700AD5"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Widening participation and the ongoing support of students from low participation backgrounds will continue to be a core strategic mission of the University, as encapsulated in Strategy 2020.</w:t>
            </w:r>
          </w:p>
          <w:p w14:paraId="4D9ABE87" w14:textId="77777777" w:rsidR="007B251C" w:rsidRPr="00A17537" w:rsidRDefault="007B251C">
            <w:pPr>
              <w:rPr>
                <w:rFonts w:ascii="Tahoma" w:hAnsi="Tahoma" w:cs="Tahoma"/>
                <w:sz w:val="22"/>
                <w:szCs w:val="22"/>
              </w:rPr>
            </w:pPr>
          </w:p>
          <w:p w14:paraId="5586A96C" w14:textId="224E1E6E"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The University will continue to work with School and College Partners to develop effective outreach schemes.</w:t>
            </w:r>
          </w:p>
          <w:p w14:paraId="42A88077" w14:textId="77777777" w:rsidR="007B251C" w:rsidRPr="00A17537" w:rsidRDefault="007B251C" w:rsidP="00964AF2">
            <w:pPr>
              <w:rPr>
                <w:rFonts w:ascii="Tahoma" w:hAnsi="Tahoma" w:cs="Tahoma"/>
              </w:rPr>
            </w:pPr>
          </w:p>
        </w:tc>
        <w:tc>
          <w:tcPr>
            <w:tcW w:w="407" w:type="pct"/>
          </w:tcPr>
          <w:p w14:paraId="1BA98468" w14:textId="77777777" w:rsidR="007B251C" w:rsidRPr="00A17537" w:rsidRDefault="007B251C">
            <w:pPr>
              <w:rPr>
                <w:rFonts w:ascii="Tahoma" w:eastAsia="Arial" w:hAnsi="Tahoma" w:cs="Tahoma"/>
                <w:sz w:val="22"/>
                <w:szCs w:val="22"/>
              </w:rPr>
            </w:pPr>
          </w:p>
          <w:p w14:paraId="55553823"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On going</w:t>
            </w:r>
          </w:p>
        </w:tc>
        <w:tc>
          <w:tcPr>
            <w:tcW w:w="1287" w:type="pct"/>
          </w:tcPr>
          <w:p w14:paraId="4DB96B75" w14:textId="77777777" w:rsidR="0060513A" w:rsidRPr="00A17537" w:rsidRDefault="00137F70" w:rsidP="1707765D">
            <w:pPr>
              <w:rPr>
                <w:rFonts w:ascii="Tahoma" w:eastAsia="Arial" w:hAnsi="Tahoma" w:cs="Tahoma"/>
                <w:sz w:val="22"/>
                <w:szCs w:val="22"/>
              </w:rPr>
            </w:pPr>
            <w:r w:rsidRPr="00A17537">
              <w:rPr>
                <w:rFonts w:ascii="Tahoma" w:eastAsia="Arial" w:hAnsi="Tahoma" w:cs="Tahoma"/>
                <w:sz w:val="22"/>
                <w:szCs w:val="22"/>
              </w:rPr>
              <w:t xml:space="preserve">The University continues </w:t>
            </w:r>
            <w:r w:rsidR="0060513A" w:rsidRPr="00A17537">
              <w:rPr>
                <w:rFonts w:ascii="Tahoma" w:eastAsia="Arial" w:hAnsi="Tahoma" w:cs="Tahoma"/>
                <w:sz w:val="22"/>
                <w:szCs w:val="22"/>
              </w:rPr>
              <w:t xml:space="preserve">to champion widening participation as a key strategic mission. A new position, </w:t>
            </w:r>
            <w:r w:rsidRPr="00A17537">
              <w:rPr>
                <w:rFonts w:ascii="Tahoma" w:eastAsia="Arial" w:hAnsi="Tahoma" w:cs="Tahoma"/>
                <w:sz w:val="22"/>
                <w:szCs w:val="22"/>
              </w:rPr>
              <w:t xml:space="preserve">Head of Student Inclusivity </w:t>
            </w:r>
            <w:r w:rsidR="0060513A" w:rsidRPr="00A17537">
              <w:rPr>
                <w:rFonts w:ascii="Tahoma" w:eastAsia="Arial" w:hAnsi="Tahoma" w:cs="Tahoma"/>
                <w:sz w:val="22"/>
                <w:szCs w:val="22"/>
              </w:rPr>
              <w:t xml:space="preserve">has been creased and the links between the Widening Participation committee and the Learning, Teaching and Student Experience Committee have been strengthened. </w:t>
            </w:r>
          </w:p>
          <w:p w14:paraId="3AAA9775" w14:textId="77777777" w:rsidR="0060513A" w:rsidRPr="00A17537" w:rsidRDefault="0060513A" w:rsidP="1707765D">
            <w:pPr>
              <w:rPr>
                <w:rFonts w:ascii="Tahoma" w:eastAsia="Arial" w:hAnsi="Tahoma" w:cs="Tahoma"/>
                <w:sz w:val="22"/>
                <w:szCs w:val="22"/>
              </w:rPr>
            </w:pPr>
          </w:p>
          <w:p w14:paraId="6664BB5B" w14:textId="77777777" w:rsidR="0060513A" w:rsidRPr="00A17537" w:rsidRDefault="0060513A" w:rsidP="1707765D">
            <w:pPr>
              <w:rPr>
                <w:rFonts w:ascii="Tahoma" w:eastAsia="Arial" w:hAnsi="Tahoma" w:cs="Tahoma"/>
                <w:sz w:val="22"/>
                <w:szCs w:val="22"/>
              </w:rPr>
            </w:pPr>
            <w:r w:rsidRPr="00A17537">
              <w:rPr>
                <w:rFonts w:ascii="Tahoma" w:eastAsia="Arial" w:hAnsi="Tahoma" w:cs="Tahoma"/>
                <w:sz w:val="22"/>
                <w:szCs w:val="22"/>
              </w:rPr>
              <w:t xml:space="preserve">The University has also been very active in developing a number of degree apprenticeships. </w:t>
            </w:r>
          </w:p>
          <w:p w14:paraId="2012B598" w14:textId="04770E1A" w:rsidR="008D6C6D" w:rsidRPr="00A17537" w:rsidRDefault="008D6C6D" w:rsidP="1707765D">
            <w:pPr>
              <w:rPr>
                <w:rFonts w:ascii="Tahoma" w:eastAsia="Arial" w:hAnsi="Tahoma" w:cs="Tahoma"/>
                <w:color w:val="FF0000"/>
                <w:sz w:val="22"/>
                <w:szCs w:val="22"/>
              </w:rPr>
            </w:pPr>
          </w:p>
        </w:tc>
        <w:tc>
          <w:tcPr>
            <w:tcW w:w="615" w:type="pct"/>
          </w:tcPr>
          <w:p w14:paraId="02A5D44E" w14:textId="1F126754" w:rsidR="007B251C" w:rsidRPr="00A17537" w:rsidRDefault="007B251C">
            <w:pPr>
              <w:rPr>
                <w:rFonts w:ascii="Tahoma" w:eastAsia="Arial" w:hAnsi="Tahoma" w:cs="Tahoma"/>
                <w:sz w:val="22"/>
                <w:szCs w:val="22"/>
              </w:rPr>
            </w:pPr>
          </w:p>
          <w:p w14:paraId="41576790"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Pro Vice-Chancellor Student Experience</w:t>
            </w:r>
          </w:p>
        </w:tc>
        <w:tc>
          <w:tcPr>
            <w:tcW w:w="626" w:type="pct"/>
          </w:tcPr>
          <w:p w14:paraId="7F14551C"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POLAR Data</w:t>
            </w:r>
          </w:p>
          <w:p w14:paraId="4A121971" w14:textId="77777777" w:rsidR="007B251C" w:rsidRPr="00A17537" w:rsidRDefault="007B251C">
            <w:pPr>
              <w:rPr>
                <w:rFonts w:ascii="Tahoma" w:hAnsi="Tahoma" w:cs="Tahoma"/>
                <w:sz w:val="22"/>
              </w:rPr>
            </w:pPr>
          </w:p>
          <w:p w14:paraId="3366F113"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OFFA agreement</w:t>
            </w:r>
          </w:p>
          <w:p w14:paraId="6AEFFCE6" w14:textId="77777777" w:rsidR="007B251C" w:rsidRPr="00A17537" w:rsidRDefault="007B251C">
            <w:pPr>
              <w:rPr>
                <w:rFonts w:ascii="Tahoma" w:hAnsi="Tahoma" w:cs="Tahoma"/>
                <w:sz w:val="22"/>
              </w:rPr>
            </w:pPr>
          </w:p>
          <w:p w14:paraId="13C5E4F7"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BME targets</w:t>
            </w:r>
          </w:p>
          <w:p w14:paraId="19C5B922" w14:textId="77777777" w:rsidR="007B251C" w:rsidRPr="00A17537" w:rsidRDefault="007B251C">
            <w:pPr>
              <w:rPr>
                <w:rFonts w:ascii="Tahoma" w:hAnsi="Tahoma" w:cs="Tahoma"/>
                <w:sz w:val="22"/>
              </w:rPr>
            </w:pPr>
          </w:p>
          <w:p w14:paraId="512CD8C7" w14:textId="7D7FB185" w:rsidR="007B251C" w:rsidRPr="00A17537" w:rsidRDefault="007B251C">
            <w:pPr>
              <w:rPr>
                <w:rFonts w:ascii="Tahoma" w:hAnsi="Tahoma" w:cs="Tahoma"/>
                <w:sz w:val="22"/>
              </w:rPr>
            </w:pPr>
          </w:p>
        </w:tc>
      </w:tr>
      <w:tr w:rsidR="007B251C" w:rsidRPr="00A17537" w14:paraId="464FA3CD" w14:textId="77777777" w:rsidTr="5677DEE2">
        <w:trPr>
          <w:trHeight w:val="354"/>
        </w:trPr>
        <w:tc>
          <w:tcPr>
            <w:tcW w:w="947" w:type="pct"/>
          </w:tcPr>
          <w:p w14:paraId="4E15C60B" w14:textId="29D78F21" w:rsidR="007B251C" w:rsidRPr="00A17537" w:rsidRDefault="3DF37000" w:rsidP="3DF37000">
            <w:pPr>
              <w:pStyle w:val="Default"/>
              <w:rPr>
                <w:rFonts w:ascii="Tahoma" w:hAnsi="Tahoma" w:cs="Tahoma"/>
                <w:color w:val="auto"/>
                <w:sz w:val="22"/>
                <w:szCs w:val="22"/>
              </w:rPr>
            </w:pPr>
            <w:r w:rsidRPr="00A17537">
              <w:rPr>
                <w:rFonts w:ascii="Tahoma" w:hAnsi="Tahoma" w:cs="Tahoma"/>
                <w:color w:val="auto"/>
                <w:sz w:val="22"/>
                <w:szCs w:val="22"/>
              </w:rPr>
              <w:t xml:space="preserve">The expansion of the Peer-Assisted Learning initiative in supporting students' academic potential and development (Expectation B4 and Enhancement). </w:t>
            </w:r>
          </w:p>
          <w:p w14:paraId="345B6059" w14:textId="77777777" w:rsidR="007B251C" w:rsidRPr="00A17537" w:rsidRDefault="007B251C">
            <w:pPr>
              <w:rPr>
                <w:rFonts w:ascii="Tahoma" w:hAnsi="Tahoma" w:cs="Tahoma"/>
                <w:sz w:val="22"/>
                <w:szCs w:val="22"/>
              </w:rPr>
            </w:pPr>
          </w:p>
        </w:tc>
        <w:tc>
          <w:tcPr>
            <w:tcW w:w="1118" w:type="pct"/>
          </w:tcPr>
          <w:p w14:paraId="308C13B2" w14:textId="5A6CFB5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Peer Assisted Learning is now coordinated by Library Services to ensure the scheme's continued sustainability.  </w:t>
            </w:r>
          </w:p>
          <w:p w14:paraId="08DC5395" w14:textId="77777777" w:rsidR="007B251C" w:rsidRPr="00A17537" w:rsidRDefault="007B251C" w:rsidP="00AB3A4F">
            <w:pPr>
              <w:rPr>
                <w:rFonts w:ascii="Tahoma" w:hAnsi="Tahoma" w:cs="Tahoma"/>
                <w:sz w:val="22"/>
                <w:szCs w:val="22"/>
              </w:rPr>
            </w:pPr>
          </w:p>
          <w:p w14:paraId="7BEC8221"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 This is likely to include (over the coming year):</w:t>
            </w:r>
          </w:p>
          <w:p w14:paraId="3B492EAA" w14:textId="77777777" w:rsidR="007B251C" w:rsidRPr="00A17537" w:rsidRDefault="3DF37000" w:rsidP="3DF37000">
            <w:pPr>
              <w:pStyle w:val="ListParagraph"/>
              <w:numPr>
                <w:ilvl w:val="0"/>
                <w:numId w:val="1"/>
              </w:numPr>
              <w:rPr>
                <w:rFonts w:ascii="Tahoma" w:eastAsia="Arial" w:hAnsi="Tahoma" w:cs="Tahoma"/>
              </w:rPr>
            </w:pPr>
            <w:r w:rsidRPr="00A17537">
              <w:rPr>
                <w:rFonts w:ascii="Tahoma" w:eastAsia="Arial" w:hAnsi="Tahoma" w:cs="Tahoma"/>
              </w:rPr>
              <w:t>the establishment of a steering group to ensure that stakeholders are engaged in the development of PAL and that priorities are agreed in order to ensure accountability for the resources employed</w:t>
            </w:r>
          </w:p>
          <w:p w14:paraId="01900136" w14:textId="77777777" w:rsidR="007B251C" w:rsidRPr="00A17537" w:rsidRDefault="3DF37000" w:rsidP="3DF37000">
            <w:pPr>
              <w:pStyle w:val="ListParagraph"/>
              <w:numPr>
                <w:ilvl w:val="0"/>
                <w:numId w:val="1"/>
              </w:numPr>
              <w:rPr>
                <w:rFonts w:ascii="Tahoma" w:eastAsia="Arial" w:hAnsi="Tahoma" w:cs="Tahoma"/>
              </w:rPr>
            </w:pPr>
            <w:r w:rsidRPr="00A17537">
              <w:rPr>
                <w:rFonts w:ascii="Tahoma" w:eastAsia="Arial" w:hAnsi="Tahoma" w:cs="Tahoma"/>
              </w:rPr>
              <w:t>a review of the elements that motivate students to become PAL leaders</w:t>
            </w:r>
          </w:p>
          <w:p w14:paraId="0C8B12BE" w14:textId="77777777" w:rsidR="007B251C" w:rsidRPr="00A17537" w:rsidRDefault="3DF37000" w:rsidP="3DF37000">
            <w:pPr>
              <w:pStyle w:val="ListParagraph"/>
              <w:numPr>
                <w:ilvl w:val="0"/>
                <w:numId w:val="1"/>
              </w:numPr>
              <w:rPr>
                <w:rFonts w:ascii="Tahoma" w:eastAsia="Arial" w:hAnsi="Tahoma" w:cs="Tahoma"/>
              </w:rPr>
            </w:pPr>
            <w:r w:rsidRPr="00A17537">
              <w:rPr>
                <w:rFonts w:ascii="Tahoma" w:eastAsia="Arial" w:hAnsi="Tahoma" w:cs="Tahoma"/>
              </w:rPr>
              <w:t>an investigation into how to measure the impact of PAL on the leaders/interns and on those engaging in PAL activities</w:t>
            </w:r>
          </w:p>
          <w:p w14:paraId="077F2C49" w14:textId="70A21BCA" w:rsidR="007B251C" w:rsidRPr="00A17537" w:rsidRDefault="007B251C" w:rsidP="00AB3A4F">
            <w:pPr>
              <w:rPr>
                <w:rFonts w:ascii="Tahoma" w:hAnsi="Tahoma" w:cs="Tahoma"/>
                <w:sz w:val="22"/>
                <w:szCs w:val="22"/>
              </w:rPr>
            </w:pPr>
          </w:p>
        </w:tc>
        <w:tc>
          <w:tcPr>
            <w:tcW w:w="407" w:type="pct"/>
          </w:tcPr>
          <w:p w14:paraId="51494340" w14:textId="77777777" w:rsidR="007B251C" w:rsidRPr="00A17537" w:rsidRDefault="007B251C">
            <w:pPr>
              <w:rPr>
                <w:rFonts w:ascii="Tahoma" w:eastAsia="Arial" w:hAnsi="Tahoma" w:cs="Tahoma"/>
                <w:sz w:val="22"/>
                <w:szCs w:val="22"/>
              </w:rPr>
            </w:pPr>
          </w:p>
          <w:p w14:paraId="34D2A5FE"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July 2016</w:t>
            </w:r>
          </w:p>
        </w:tc>
        <w:tc>
          <w:tcPr>
            <w:tcW w:w="1287" w:type="pct"/>
          </w:tcPr>
          <w:p w14:paraId="7DC56022" w14:textId="69146F93"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A PAL Stakeholders' Group has been established and, at its first meeting, conducted a SWOT analysis of the PAL scheme. </w:t>
            </w:r>
          </w:p>
          <w:p w14:paraId="475220A0" w14:textId="21B4B817" w:rsidR="007B251C" w:rsidRPr="00A17537" w:rsidRDefault="007B251C" w:rsidP="473169D2">
            <w:pPr>
              <w:rPr>
                <w:rFonts w:ascii="Tahoma" w:eastAsia="Arial" w:hAnsi="Tahoma" w:cs="Tahoma"/>
                <w:sz w:val="22"/>
                <w:szCs w:val="22"/>
              </w:rPr>
            </w:pPr>
          </w:p>
          <w:p w14:paraId="740735DC" w14:textId="27466F6A"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This has led to a number of proposals that have been approved by the University's Learning Teaching and Student Experience Committee.  </w:t>
            </w:r>
          </w:p>
          <w:p w14:paraId="52CE8745" w14:textId="3EB00D34" w:rsidR="007B251C" w:rsidRPr="00A17537" w:rsidRDefault="007B251C" w:rsidP="473169D2">
            <w:pPr>
              <w:rPr>
                <w:rFonts w:ascii="Tahoma" w:eastAsia="Arial" w:hAnsi="Tahoma" w:cs="Tahoma"/>
                <w:sz w:val="22"/>
                <w:szCs w:val="22"/>
              </w:rPr>
            </w:pPr>
          </w:p>
          <w:p w14:paraId="45D97D6E" w14:textId="5BA5FD0E"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These proposals include: suggestions for improving PAL support for particular types of students and activity that are extra curricula; re-promoting the scheme in order to ensure a full understanding and commitment from all PAL co-ordinators (within faculties and services); introducing ILM endorsement/accreditation for the training and development of PAL leaders.</w:t>
            </w:r>
          </w:p>
        </w:tc>
        <w:tc>
          <w:tcPr>
            <w:tcW w:w="615" w:type="pct"/>
          </w:tcPr>
          <w:p w14:paraId="2ECE76F3" w14:textId="08CD44EA" w:rsidR="007B251C" w:rsidRPr="00A17537" w:rsidRDefault="007B251C">
            <w:pPr>
              <w:rPr>
                <w:rFonts w:ascii="Tahoma" w:eastAsia="Arial" w:hAnsi="Tahoma" w:cs="Tahoma"/>
                <w:sz w:val="22"/>
                <w:szCs w:val="22"/>
              </w:rPr>
            </w:pPr>
          </w:p>
          <w:p w14:paraId="1036C0F7"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Pro Vice-Chancellor Student Experience</w:t>
            </w:r>
          </w:p>
        </w:tc>
        <w:tc>
          <w:tcPr>
            <w:tcW w:w="626" w:type="pct"/>
          </w:tcPr>
          <w:p w14:paraId="39D29ED8"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Impact of students undertaking PAL activities and of PAL leaders engaging in the initiative.</w:t>
            </w:r>
          </w:p>
          <w:p w14:paraId="60249C22" w14:textId="77777777" w:rsidR="007B251C" w:rsidRPr="00A17537" w:rsidRDefault="007B251C" w:rsidP="000D125D">
            <w:pPr>
              <w:rPr>
                <w:rFonts w:ascii="Tahoma" w:hAnsi="Tahoma" w:cs="Tahoma"/>
                <w:sz w:val="22"/>
                <w:szCs w:val="22"/>
              </w:rPr>
            </w:pPr>
          </w:p>
          <w:p w14:paraId="7786B21E" w14:textId="7031463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Diversity/inclusivity of PAL leaders and of students engaging in PAL.</w:t>
            </w:r>
          </w:p>
          <w:p w14:paraId="1F958658" w14:textId="4E5AB740" w:rsidR="007B251C" w:rsidRPr="00A17537" w:rsidRDefault="007B251C">
            <w:pPr>
              <w:rPr>
                <w:rFonts w:ascii="Tahoma" w:hAnsi="Tahoma" w:cs="Tahoma"/>
                <w:sz w:val="22"/>
                <w:szCs w:val="22"/>
              </w:rPr>
            </w:pPr>
          </w:p>
        </w:tc>
      </w:tr>
      <w:tr w:rsidR="007B251C" w:rsidRPr="00A17537" w14:paraId="776A494A" w14:textId="77777777" w:rsidTr="5677DEE2">
        <w:trPr>
          <w:trHeight w:val="256"/>
        </w:trPr>
        <w:tc>
          <w:tcPr>
            <w:tcW w:w="947" w:type="pct"/>
          </w:tcPr>
          <w:p w14:paraId="784BD466"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The breadth and strength of partnerships and the embedding of employability skills across the University's activities (Expectations B1 and B4). </w:t>
            </w:r>
          </w:p>
          <w:p w14:paraId="10204099" w14:textId="77777777" w:rsidR="007B251C" w:rsidRPr="00A17537" w:rsidRDefault="007B251C">
            <w:pPr>
              <w:rPr>
                <w:rFonts w:ascii="Tahoma" w:hAnsi="Tahoma" w:cs="Tahoma"/>
              </w:rPr>
            </w:pPr>
          </w:p>
        </w:tc>
        <w:tc>
          <w:tcPr>
            <w:tcW w:w="1118" w:type="pct"/>
          </w:tcPr>
          <w:p w14:paraId="405AE4A8" w14:textId="0E77A942"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Strategic Partnerships and networks remains one of the University’s strategic priorities and as such links with employers and other stakeholders will be consolidated and further embedded through the </w:t>
            </w:r>
            <w:r w:rsidRPr="00A17537">
              <w:rPr>
                <w:rFonts w:ascii="Tahoma" w:eastAsia="Arial" w:hAnsi="Tahoma" w:cs="Tahoma"/>
                <w:i/>
                <w:iCs/>
                <w:sz w:val="22"/>
                <w:szCs w:val="22"/>
              </w:rPr>
              <w:t>Practice-orientated and professional accreditation</w:t>
            </w:r>
            <w:r w:rsidRPr="00A17537">
              <w:rPr>
                <w:rFonts w:ascii="Tahoma" w:eastAsia="Arial" w:hAnsi="Tahoma" w:cs="Tahoma"/>
                <w:sz w:val="22"/>
                <w:szCs w:val="22"/>
              </w:rPr>
              <w:t xml:space="preserve"> programme of</w:t>
            </w:r>
            <w:r w:rsidRPr="00A17537">
              <w:rPr>
                <w:rFonts w:ascii="Tahoma" w:eastAsia="Arial" w:hAnsi="Tahoma" w:cs="Tahoma"/>
                <w:b/>
                <w:bCs/>
                <w:sz w:val="22"/>
                <w:szCs w:val="22"/>
              </w:rPr>
              <w:t xml:space="preserve"> </w:t>
            </w:r>
            <w:r w:rsidRPr="00A17537">
              <w:rPr>
                <w:rFonts w:ascii="Tahoma" w:eastAsia="Arial" w:hAnsi="Tahoma" w:cs="Tahoma"/>
                <w:sz w:val="22"/>
                <w:szCs w:val="22"/>
              </w:rPr>
              <w:t>Learning 2020.</w:t>
            </w:r>
          </w:p>
          <w:p w14:paraId="7A02C7E9" w14:textId="77777777" w:rsidR="007B251C" w:rsidRPr="00A17537" w:rsidRDefault="007B251C" w:rsidP="00D57BBB">
            <w:pPr>
              <w:rPr>
                <w:rFonts w:ascii="Tahoma" w:hAnsi="Tahoma" w:cs="Tahoma"/>
              </w:rPr>
            </w:pPr>
          </w:p>
        </w:tc>
        <w:tc>
          <w:tcPr>
            <w:tcW w:w="407" w:type="pct"/>
          </w:tcPr>
          <w:p w14:paraId="41B60E1D" w14:textId="77777777" w:rsidR="007B251C" w:rsidRPr="00A17537" w:rsidRDefault="007B251C">
            <w:pPr>
              <w:rPr>
                <w:rFonts w:ascii="Tahoma" w:eastAsia="Arial" w:hAnsi="Tahoma" w:cs="Tahoma"/>
                <w:sz w:val="22"/>
                <w:szCs w:val="22"/>
              </w:rPr>
            </w:pPr>
          </w:p>
          <w:p w14:paraId="57BC2F67" w14:textId="3B43D84E"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Ongoing</w:t>
            </w:r>
          </w:p>
        </w:tc>
        <w:tc>
          <w:tcPr>
            <w:tcW w:w="1287" w:type="pct"/>
          </w:tcPr>
          <w:p w14:paraId="3E06497D" w14:textId="1E891945" w:rsidR="007B251C" w:rsidRPr="00A17537" w:rsidRDefault="0060513A" w:rsidP="0060513A">
            <w:pPr>
              <w:rPr>
                <w:rFonts w:ascii="Tahoma" w:eastAsia="Arial" w:hAnsi="Tahoma" w:cs="Tahoma"/>
                <w:sz w:val="22"/>
                <w:szCs w:val="22"/>
              </w:rPr>
            </w:pPr>
            <w:r w:rsidRPr="00A17537">
              <w:rPr>
                <w:rFonts w:ascii="Tahoma" w:eastAsia="Arial" w:hAnsi="Tahoma" w:cs="Tahoma"/>
                <w:sz w:val="22"/>
                <w:szCs w:val="22"/>
              </w:rPr>
              <w:t xml:space="preserve">2016 DLHE results showed further increases in graduate outcomes for the University. </w:t>
            </w:r>
          </w:p>
          <w:p w14:paraId="367EF22C" w14:textId="77777777" w:rsidR="0060513A" w:rsidRPr="00A17537" w:rsidRDefault="0060513A" w:rsidP="0060513A">
            <w:pPr>
              <w:rPr>
                <w:rFonts w:ascii="Tahoma" w:eastAsia="Arial" w:hAnsi="Tahoma" w:cs="Tahoma"/>
                <w:sz w:val="22"/>
                <w:szCs w:val="22"/>
              </w:rPr>
            </w:pPr>
          </w:p>
          <w:p w14:paraId="725A33AD" w14:textId="49A48FC8" w:rsidR="0060513A" w:rsidRPr="00A17537" w:rsidRDefault="0060513A" w:rsidP="0060513A">
            <w:pPr>
              <w:rPr>
                <w:rFonts w:ascii="Tahoma" w:hAnsi="Tahoma" w:cs="Tahoma"/>
              </w:rPr>
            </w:pPr>
            <w:r w:rsidRPr="00A17537">
              <w:rPr>
                <w:rFonts w:ascii="Tahoma" w:eastAsia="Arial" w:hAnsi="Tahoma" w:cs="Tahoma"/>
                <w:sz w:val="22"/>
                <w:szCs w:val="22"/>
              </w:rPr>
              <w:t xml:space="preserve">Enteprise2020 was launched which aims to further imbed enterprise activity into all programmes and increase the range of opportunities and support available for student entrepreneurs. </w:t>
            </w:r>
          </w:p>
          <w:p w14:paraId="6E08271D" w14:textId="77777777" w:rsidR="0060513A" w:rsidRPr="00A17537" w:rsidRDefault="0060513A" w:rsidP="3DF37000">
            <w:pPr>
              <w:rPr>
                <w:rFonts w:ascii="Tahoma" w:eastAsia="Arial" w:hAnsi="Tahoma" w:cs="Tahoma"/>
                <w:sz w:val="22"/>
                <w:szCs w:val="22"/>
              </w:rPr>
            </w:pPr>
          </w:p>
          <w:p w14:paraId="7A32FF04" w14:textId="0ED2E4D5" w:rsidR="007B251C" w:rsidRPr="00A17537" w:rsidRDefault="007B251C" w:rsidP="0060513A">
            <w:pPr>
              <w:rPr>
                <w:rFonts w:ascii="Tahoma" w:eastAsia="Arial" w:hAnsi="Tahoma" w:cs="Tahoma"/>
                <w:sz w:val="22"/>
                <w:szCs w:val="22"/>
              </w:rPr>
            </w:pPr>
          </w:p>
        </w:tc>
        <w:tc>
          <w:tcPr>
            <w:tcW w:w="615" w:type="pct"/>
          </w:tcPr>
          <w:p w14:paraId="0048441C" w14:textId="43ADB62F" w:rsidR="007B251C" w:rsidRPr="00A17537" w:rsidRDefault="007B251C">
            <w:pPr>
              <w:rPr>
                <w:rFonts w:ascii="Tahoma" w:eastAsia="Arial" w:hAnsi="Tahoma" w:cs="Tahoma"/>
                <w:sz w:val="22"/>
                <w:szCs w:val="22"/>
              </w:rPr>
            </w:pPr>
          </w:p>
          <w:p w14:paraId="697362B3"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Deputy Vice-Chancellor and Provost</w:t>
            </w:r>
          </w:p>
        </w:tc>
        <w:tc>
          <w:tcPr>
            <w:tcW w:w="626" w:type="pct"/>
          </w:tcPr>
          <w:p w14:paraId="66B21517" w14:textId="7DCC108C"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Graduate outcomes measured through DLHE data</w:t>
            </w:r>
          </w:p>
          <w:p w14:paraId="68D63C16" w14:textId="77777777" w:rsidR="007B251C" w:rsidRPr="00A17537" w:rsidRDefault="007B251C">
            <w:pPr>
              <w:rPr>
                <w:rFonts w:ascii="Tahoma" w:hAnsi="Tahoma" w:cs="Tahoma"/>
                <w:sz w:val="22"/>
              </w:rPr>
            </w:pPr>
          </w:p>
          <w:p w14:paraId="1CDA5DE2" w14:textId="535E43C4"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Number of students undertaking placements</w:t>
            </w:r>
          </w:p>
          <w:p w14:paraId="28E85B9E" w14:textId="77777777" w:rsidR="007B251C" w:rsidRPr="00A17537" w:rsidRDefault="007B251C">
            <w:pPr>
              <w:rPr>
                <w:rFonts w:ascii="Tahoma" w:hAnsi="Tahoma" w:cs="Tahoma"/>
                <w:sz w:val="22"/>
              </w:rPr>
            </w:pPr>
          </w:p>
          <w:p w14:paraId="3F2E6A20"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Number of programmes with professional accreditation. </w:t>
            </w:r>
          </w:p>
          <w:p w14:paraId="031244EB" w14:textId="77777777" w:rsidR="007B251C" w:rsidRPr="00A17537" w:rsidRDefault="007B251C">
            <w:pPr>
              <w:rPr>
                <w:rFonts w:ascii="Tahoma" w:hAnsi="Tahoma" w:cs="Tahoma"/>
                <w:sz w:val="22"/>
              </w:rPr>
            </w:pPr>
          </w:p>
          <w:p w14:paraId="36972D4E"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Number of programmes designed or commissioned by employers </w:t>
            </w:r>
          </w:p>
          <w:p w14:paraId="661E37F5" w14:textId="77777777" w:rsidR="007B251C" w:rsidRDefault="007B251C" w:rsidP="00D57BBB">
            <w:pPr>
              <w:rPr>
                <w:rFonts w:ascii="Tahoma" w:hAnsi="Tahoma" w:cs="Tahoma"/>
                <w:sz w:val="22"/>
              </w:rPr>
            </w:pPr>
          </w:p>
          <w:p w14:paraId="0A9E5688" w14:textId="7799E61F" w:rsidR="00A17537" w:rsidRPr="00A17537" w:rsidRDefault="00A17537" w:rsidP="00D57BBB">
            <w:pPr>
              <w:rPr>
                <w:rFonts w:ascii="Tahoma" w:hAnsi="Tahoma" w:cs="Tahoma"/>
                <w:sz w:val="22"/>
              </w:rPr>
            </w:pPr>
          </w:p>
        </w:tc>
      </w:tr>
      <w:tr w:rsidR="007B251C" w:rsidRPr="00A17537" w14:paraId="1FF72D38" w14:textId="77777777" w:rsidTr="5677DEE2">
        <w:trPr>
          <w:trHeight w:val="256"/>
        </w:trPr>
        <w:tc>
          <w:tcPr>
            <w:tcW w:w="5000" w:type="pct"/>
            <w:gridSpan w:val="6"/>
            <w:shd w:val="clear" w:color="auto" w:fill="A6A6A6" w:themeFill="background1" w:themeFillShade="A6"/>
          </w:tcPr>
          <w:p w14:paraId="073BE61A" w14:textId="116E2368" w:rsidR="007B251C" w:rsidRPr="00A17537" w:rsidRDefault="3DF37000" w:rsidP="3DF37000">
            <w:pPr>
              <w:jc w:val="center"/>
              <w:rPr>
                <w:rFonts w:ascii="Tahoma" w:hAnsi="Tahoma" w:cs="Tahoma"/>
                <w:b/>
                <w:bCs/>
              </w:rPr>
            </w:pPr>
            <w:r w:rsidRPr="00A17537">
              <w:rPr>
                <w:rFonts w:ascii="Tahoma" w:eastAsia="Arial" w:hAnsi="Tahoma" w:cs="Tahoma"/>
                <w:b/>
                <w:bCs/>
                <w:sz w:val="22"/>
                <w:szCs w:val="22"/>
              </w:rPr>
              <w:lastRenderedPageBreak/>
              <w:t>Affirmations</w:t>
            </w:r>
          </w:p>
        </w:tc>
      </w:tr>
      <w:tr w:rsidR="007B251C" w:rsidRPr="00A17537" w14:paraId="215DF04F" w14:textId="77777777" w:rsidTr="5677DEE2">
        <w:trPr>
          <w:trHeight w:val="256"/>
        </w:trPr>
        <w:tc>
          <w:tcPr>
            <w:tcW w:w="947" w:type="pct"/>
          </w:tcPr>
          <w:p w14:paraId="688E728A"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The implementation of the revised examination board guidelines to ensure that these are consistently applied across all faculties (Expectation A2.1). </w:t>
            </w:r>
          </w:p>
          <w:p w14:paraId="3BCD16FD" w14:textId="77777777" w:rsidR="007B251C" w:rsidRPr="00A17537" w:rsidRDefault="007B251C">
            <w:pPr>
              <w:rPr>
                <w:rFonts w:ascii="Tahoma" w:hAnsi="Tahoma" w:cs="Tahoma"/>
                <w:sz w:val="22"/>
              </w:rPr>
            </w:pPr>
          </w:p>
        </w:tc>
        <w:tc>
          <w:tcPr>
            <w:tcW w:w="1118" w:type="pct"/>
          </w:tcPr>
          <w:p w14:paraId="45F7AF3E" w14:textId="62B086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Examination Board guidance was revised to make it more explicit and circulated to members on the 23 January. Implementation to be reviewed Autumn 2016.</w:t>
            </w:r>
          </w:p>
        </w:tc>
        <w:tc>
          <w:tcPr>
            <w:tcW w:w="407" w:type="pct"/>
          </w:tcPr>
          <w:p w14:paraId="192D77C0" w14:textId="77777777" w:rsidR="007B251C" w:rsidRPr="00A17537" w:rsidRDefault="007B251C">
            <w:pPr>
              <w:rPr>
                <w:rFonts w:ascii="Tahoma" w:eastAsia="Arial" w:hAnsi="Tahoma" w:cs="Tahoma"/>
                <w:sz w:val="22"/>
                <w:szCs w:val="22"/>
              </w:rPr>
            </w:pPr>
          </w:p>
          <w:p w14:paraId="4A0AB45D"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Complete</w:t>
            </w:r>
          </w:p>
        </w:tc>
        <w:tc>
          <w:tcPr>
            <w:tcW w:w="1287" w:type="pct"/>
          </w:tcPr>
          <w:p w14:paraId="3046EA55" w14:textId="58C015E9"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N/A </w:t>
            </w:r>
          </w:p>
        </w:tc>
        <w:tc>
          <w:tcPr>
            <w:tcW w:w="615" w:type="pct"/>
          </w:tcPr>
          <w:p w14:paraId="5422421C" w14:textId="46D68F5E" w:rsidR="007B251C" w:rsidRPr="00A17537" w:rsidRDefault="007B251C">
            <w:pPr>
              <w:rPr>
                <w:rFonts w:ascii="Tahoma" w:eastAsia="Arial" w:hAnsi="Tahoma" w:cs="Tahoma"/>
                <w:sz w:val="22"/>
                <w:szCs w:val="22"/>
              </w:rPr>
            </w:pPr>
          </w:p>
          <w:p w14:paraId="17B641A2"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Deputy Vice-Chancellor and Provost</w:t>
            </w:r>
          </w:p>
        </w:tc>
        <w:tc>
          <w:tcPr>
            <w:tcW w:w="626" w:type="pct"/>
          </w:tcPr>
          <w:p w14:paraId="4600A244"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Award Board decisions against previous years and other faculties. </w:t>
            </w:r>
          </w:p>
        </w:tc>
      </w:tr>
      <w:tr w:rsidR="007B251C" w:rsidRPr="00A17537" w14:paraId="5D38B61A" w14:textId="77777777" w:rsidTr="5677DEE2">
        <w:trPr>
          <w:trHeight w:val="256"/>
        </w:trPr>
        <w:tc>
          <w:tcPr>
            <w:tcW w:w="947" w:type="pct"/>
          </w:tcPr>
          <w:p w14:paraId="2BD8C5DE"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The steps being taken to ensure assessment feedback is timely and of a consistently high quality to support students' academic achievement (Expectation B6). </w:t>
            </w:r>
          </w:p>
          <w:p w14:paraId="362B8DD8" w14:textId="77777777" w:rsidR="007B251C" w:rsidRPr="00A17537" w:rsidRDefault="007B251C" w:rsidP="00CC0F44">
            <w:pPr>
              <w:pStyle w:val="Default"/>
              <w:rPr>
                <w:rFonts w:ascii="Tahoma" w:hAnsi="Tahoma" w:cs="Tahoma"/>
                <w:sz w:val="22"/>
                <w:szCs w:val="22"/>
              </w:rPr>
            </w:pPr>
          </w:p>
        </w:tc>
        <w:tc>
          <w:tcPr>
            <w:tcW w:w="1118" w:type="pct"/>
          </w:tcPr>
          <w:p w14:paraId="3FED7A26" w14:textId="22C3840F"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Assessment and Feedback is a programme of the University’s Learning 2020 programme and has identified a key set of deliverables to ensure both consistency of expectations and application. Structured training and agreed principles to be in place by September 2016. </w:t>
            </w:r>
          </w:p>
          <w:p w14:paraId="1473E61D" w14:textId="77777777" w:rsidR="007B251C" w:rsidRPr="00A17537" w:rsidRDefault="007B251C" w:rsidP="00A554EC">
            <w:pPr>
              <w:rPr>
                <w:rFonts w:ascii="Tahoma" w:hAnsi="Tahoma" w:cs="Tahoma"/>
                <w:sz w:val="22"/>
              </w:rPr>
            </w:pPr>
          </w:p>
        </w:tc>
        <w:tc>
          <w:tcPr>
            <w:tcW w:w="407" w:type="pct"/>
          </w:tcPr>
          <w:p w14:paraId="0057C384" w14:textId="77777777" w:rsidR="007B251C" w:rsidRPr="00A17537" w:rsidRDefault="007B251C">
            <w:pPr>
              <w:rPr>
                <w:rFonts w:ascii="Tahoma" w:eastAsia="Arial" w:hAnsi="Tahoma" w:cs="Tahoma"/>
                <w:sz w:val="22"/>
                <w:szCs w:val="22"/>
              </w:rPr>
            </w:pPr>
          </w:p>
          <w:p w14:paraId="3D4FA600" w14:textId="2E5E04D3"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September 2016 </w:t>
            </w:r>
          </w:p>
        </w:tc>
        <w:tc>
          <w:tcPr>
            <w:tcW w:w="1287" w:type="pct"/>
          </w:tcPr>
          <w:p w14:paraId="7A436E67" w14:textId="4F167D51" w:rsidR="00252ADF" w:rsidRPr="00A17537" w:rsidRDefault="3DF37000" w:rsidP="3DF37000">
            <w:pPr>
              <w:rPr>
                <w:rFonts w:ascii="Tahoma" w:eastAsia="Arial" w:hAnsi="Tahoma" w:cs="Tahoma"/>
                <w:sz w:val="22"/>
                <w:szCs w:val="22"/>
              </w:rPr>
            </w:pPr>
            <w:r w:rsidRPr="00A17537">
              <w:rPr>
                <w:rFonts w:ascii="Tahoma" w:eastAsia="Arial" w:hAnsi="Tahoma" w:cs="Tahoma"/>
                <w:sz w:val="22"/>
                <w:szCs w:val="22"/>
              </w:rPr>
              <w:t>Workshops on assessment and feedback held in all departments by Januar</w:t>
            </w:r>
            <w:r w:rsidR="0060513A" w:rsidRPr="00A17537">
              <w:rPr>
                <w:rFonts w:ascii="Tahoma" w:eastAsia="Arial" w:hAnsi="Tahoma" w:cs="Tahoma"/>
                <w:sz w:val="22"/>
                <w:szCs w:val="22"/>
              </w:rPr>
              <w:t xml:space="preserve">y 2017. </w:t>
            </w:r>
          </w:p>
          <w:p w14:paraId="4E32E905" w14:textId="77777777" w:rsidR="00E2640B" w:rsidRPr="00A17537" w:rsidRDefault="00E2640B" w:rsidP="6BA5F1BE">
            <w:pPr>
              <w:rPr>
                <w:rFonts w:ascii="Tahoma" w:eastAsia="Arial" w:hAnsi="Tahoma" w:cs="Tahoma"/>
                <w:sz w:val="22"/>
                <w:szCs w:val="22"/>
              </w:rPr>
            </w:pPr>
          </w:p>
          <w:p w14:paraId="46759705" w14:textId="536068CE"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The University is developing an Enhancement Framework to frame and embed broader Learning 2020 activities including those of Assessment 2020. This approach will ensure that assessment and feedback are not dealt with in isolation but form part of a broader programme enhancement initiative. We will be piloting asp</w:t>
            </w:r>
            <w:r w:rsidR="0060513A" w:rsidRPr="00A17537">
              <w:rPr>
                <w:rFonts w:ascii="Tahoma" w:eastAsia="Arial" w:hAnsi="Tahoma" w:cs="Tahoma"/>
                <w:sz w:val="22"/>
                <w:szCs w:val="22"/>
              </w:rPr>
              <w:t>ects of this approach May-Sept</w:t>
            </w:r>
            <w:r w:rsidRPr="00A17537">
              <w:rPr>
                <w:rFonts w:ascii="Tahoma" w:eastAsia="Arial" w:hAnsi="Tahoma" w:cs="Tahoma"/>
                <w:sz w:val="22"/>
                <w:szCs w:val="22"/>
              </w:rPr>
              <w:t xml:space="preserve"> 201</w:t>
            </w:r>
            <w:r w:rsidR="0060513A" w:rsidRPr="00A17537">
              <w:rPr>
                <w:rFonts w:ascii="Tahoma" w:eastAsia="Arial" w:hAnsi="Tahoma" w:cs="Tahoma"/>
                <w:sz w:val="22"/>
                <w:szCs w:val="22"/>
              </w:rPr>
              <w:t>7</w:t>
            </w:r>
            <w:r w:rsidRPr="00A17537">
              <w:rPr>
                <w:rFonts w:ascii="Tahoma" w:eastAsia="Arial" w:hAnsi="Tahoma" w:cs="Tahoma"/>
                <w:sz w:val="22"/>
                <w:szCs w:val="22"/>
              </w:rPr>
              <w:t xml:space="preserve">. </w:t>
            </w:r>
          </w:p>
          <w:p w14:paraId="15C917CE" w14:textId="1D93B438" w:rsidR="00E2640B" w:rsidRPr="00A17537" w:rsidRDefault="00E2640B" w:rsidP="473169D2">
            <w:pPr>
              <w:rPr>
                <w:rFonts w:ascii="Tahoma" w:eastAsia="Arial" w:hAnsi="Tahoma" w:cs="Tahoma"/>
                <w:sz w:val="22"/>
                <w:szCs w:val="22"/>
              </w:rPr>
            </w:pPr>
          </w:p>
        </w:tc>
        <w:tc>
          <w:tcPr>
            <w:tcW w:w="615" w:type="pct"/>
          </w:tcPr>
          <w:p w14:paraId="414F087C" w14:textId="2B9888E9" w:rsidR="007B251C" w:rsidRPr="00A17537" w:rsidRDefault="007B251C">
            <w:pPr>
              <w:rPr>
                <w:rFonts w:ascii="Tahoma" w:eastAsia="Arial" w:hAnsi="Tahoma" w:cs="Tahoma"/>
                <w:sz w:val="22"/>
                <w:szCs w:val="22"/>
              </w:rPr>
            </w:pPr>
          </w:p>
          <w:p w14:paraId="33A02212"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Deputy Vice-Chancellor and Provost</w:t>
            </w:r>
          </w:p>
        </w:tc>
        <w:tc>
          <w:tcPr>
            <w:tcW w:w="626" w:type="pct"/>
          </w:tcPr>
          <w:p w14:paraId="2147DEBD" w14:textId="60045F29"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Student feedback through NSS, other internal surveys and from student reps. </w:t>
            </w:r>
          </w:p>
        </w:tc>
      </w:tr>
      <w:tr w:rsidR="007B251C" w:rsidRPr="00A17537" w14:paraId="2859F00D" w14:textId="77777777" w:rsidTr="5677DEE2">
        <w:trPr>
          <w:trHeight w:val="2337"/>
        </w:trPr>
        <w:tc>
          <w:tcPr>
            <w:tcW w:w="947" w:type="pct"/>
          </w:tcPr>
          <w:p w14:paraId="63AEDB2F"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The comprehensive introduction of plagiarism-detection software by the end of the current academic year (Expectation B6). </w:t>
            </w:r>
          </w:p>
          <w:p w14:paraId="461B8ED0" w14:textId="77777777" w:rsidR="007B251C" w:rsidRPr="00A17537" w:rsidRDefault="007B251C" w:rsidP="00CC0F44">
            <w:pPr>
              <w:pStyle w:val="Default"/>
              <w:rPr>
                <w:rFonts w:ascii="Tahoma" w:hAnsi="Tahoma" w:cs="Tahoma"/>
                <w:sz w:val="22"/>
                <w:szCs w:val="22"/>
              </w:rPr>
            </w:pPr>
          </w:p>
        </w:tc>
        <w:tc>
          <w:tcPr>
            <w:tcW w:w="1118" w:type="pct"/>
          </w:tcPr>
          <w:p w14:paraId="36A1229F" w14:textId="7AC38AC3" w:rsidR="007B251C" w:rsidRPr="00A17537" w:rsidRDefault="5677DEE2" w:rsidP="5677DEE2">
            <w:pPr>
              <w:rPr>
                <w:rFonts w:ascii="Tahoma" w:eastAsia="Arial" w:hAnsi="Tahoma" w:cs="Tahoma"/>
                <w:sz w:val="22"/>
                <w:szCs w:val="22"/>
              </w:rPr>
            </w:pPr>
            <w:r w:rsidRPr="00A17537">
              <w:rPr>
                <w:rFonts w:ascii="Tahoma" w:eastAsia="Arial" w:hAnsi="Tahoma" w:cs="Tahoma"/>
                <w:sz w:val="22"/>
                <w:szCs w:val="22"/>
              </w:rPr>
              <w:t xml:space="preserve">Software is already in use at the discretion of academic staff. A pilot to assess student and staff development needs associated with a universal role out will be conducted in Spring 2016 with a review in the summer term prior to full roll out for all online submissions. In addition </w:t>
            </w:r>
            <w:proofErr w:type="spellStart"/>
            <w:r w:rsidRPr="00A17537">
              <w:rPr>
                <w:rFonts w:ascii="Tahoma" w:eastAsia="Arial" w:hAnsi="Tahoma" w:cs="Tahoma"/>
                <w:sz w:val="22"/>
                <w:szCs w:val="22"/>
              </w:rPr>
              <w:t>SafeAssign</w:t>
            </w:r>
            <w:proofErr w:type="spellEnd"/>
            <w:r w:rsidRPr="00A17537">
              <w:rPr>
                <w:rFonts w:ascii="Tahoma" w:eastAsia="Arial" w:hAnsi="Tahoma" w:cs="Tahoma"/>
                <w:sz w:val="22"/>
                <w:szCs w:val="22"/>
              </w:rPr>
              <w:t xml:space="preserve"> has been made available to all students to use as a reflective tool, which was fully supported and promoted by the Students’ Union through their #</w:t>
            </w:r>
            <w:proofErr w:type="spellStart"/>
            <w:r w:rsidRPr="00A17537">
              <w:rPr>
                <w:rFonts w:ascii="Tahoma" w:eastAsia="Arial" w:hAnsi="Tahoma" w:cs="Tahoma"/>
                <w:sz w:val="22"/>
                <w:szCs w:val="22"/>
              </w:rPr>
              <w:t>bethebest</w:t>
            </w:r>
            <w:proofErr w:type="spellEnd"/>
            <w:r w:rsidRPr="00A17537">
              <w:rPr>
                <w:rFonts w:ascii="Tahoma" w:eastAsia="Arial" w:hAnsi="Tahoma" w:cs="Tahoma"/>
                <w:sz w:val="22"/>
                <w:szCs w:val="22"/>
              </w:rPr>
              <w:t xml:space="preserve"> campaign. </w:t>
            </w:r>
          </w:p>
          <w:p w14:paraId="5EBA0859" w14:textId="77777777" w:rsidR="007B251C" w:rsidRPr="00A17537" w:rsidRDefault="007B251C" w:rsidP="00863996">
            <w:pPr>
              <w:rPr>
                <w:rFonts w:ascii="Tahoma" w:eastAsia="Arial" w:hAnsi="Tahoma" w:cs="Tahoma"/>
                <w:sz w:val="22"/>
                <w:szCs w:val="22"/>
              </w:rPr>
            </w:pPr>
          </w:p>
          <w:p w14:paraId="2A429B41" w14:textId="2025F957" w:rsidR="007B251C" w:rsidRPr="00A17537" w:rsidRDefault="007B251C" w:rsidP="00863996">
            <w:pPr>
              <w:rPr>
                <w:rFonts w:ascii="Tahoma" w:hAnsi="Tahoma" w:cs="Tahoma"/>
                <w:sz w:val="22"/>
              </w:rPr>
            </w:pPr>
          </w:p>
        </w:tc>
        <w:tc>
          <w:tcPr>
            <w:tcW w:w="407" w:type="pct"/>
          </w:tcPr>
          <w:p w14:paraId="41F44C5C" w14:textId="77777777" w:rsidR="007B251C" w:rsidRPr="00A17537" w:rsidRDefault="007B251C">
            <w:pPr>
              <w:rPr>
                <w:rFonts w:ascii="Tahoma" w:eastAsia="Arial" w:hAnsi="Tahoma" w:cs="Tahoma"/>
                <w:sz w:val="22"/>
                <w:szCs w:val="22"/>
              </w:rPr>
            </w:pPr>
          </w:p>
          <w:p w14:paraId="584AD059"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September 2016</w:t>
            </w:r>
          </w:p>
        </w:tc>
        <w:tc>
          <w:tcPr>
            <w:tcW w:w="1287" w:type="pct"/>
          </w:tcPr>
          <w:p w14:paraId="2F39DC69" w14:textId="44D7AAE8" w:rsidR="007B251C" w:rsidRPr="00A17537" w:rsidRDefault="5677DEE2" w:rsidP="5677DEE2">
            <w:pPr>
              <w:rPr>
                <w:rFonts w:ascii="Tahoma" w:eastAsia="Arial" w:hAnsi="Tahoma" w:cs="Tahoma"/>
                <w:sz w:val="22"/>
                <w:szCs w:val="22"/>
              </w:rPr>
            </w:pPr>
            <w:proofErr w:type="spellStart"/>
            <w:r w:rsidRPr="00A17537">
              <w:rPr>
                <w:rFonts w:ascii="Tahoma" w:eastAsia="Arial" w:hAnsi="Tahoma" w:cs="Tahoma"/>
                <w:sz w:val="22"/>
                <w:szCs w:val="22"/>
              </w:rPr>
              <w:t>SafeAssign</w:t>
            </w:r>
            <w:proofErr w:type="spellEnd"/>
            <w:r w:rsidRPr="00A17537">
              <w:rPr>
                <w:rFonts w:ascii="Tahoma" w:eastAsia="Arial" w:hAnsi="Tahoma" w:cs="Tahoma"/>
                <w:sz w:val="22"/>
                <w:szCs w:val="22"/>
              </w:rPr>
              <w:t xml:space="preserve"> continues to be available for all staff to use in instances where plagiarism is suspected. Due to feedback received during the pilots the University is currently investigating other plagiarism detection software packages to ensure staff are receiving the best possible support in detecting and identifying plagiarism. </w:t>
            </w:r>
          </w:p>
        </w:tc>
        <w:tc>
          <w:tcPr>
            <w:tcW w:w="615" w:type="pct"/>
          </w:tcPr>
          <w:p w14:paraId="10054E7F" w14:textId="5EA30669" w:rsidR="007B251C" w:rsidRPr="00A17537" w:rsidRDefault="007B251C" w:rsidP="002806F0">
            <w:pPr>
              <w:rPr>
                <w:rFonts w:ascii="Tahoma" w:eastAsia="Arial" w:hAnsi="Tahoma" w:cs="Tahoma"/>
                <w:sz w:val="22"/>
                <w:szCs w:val="22"/>
              </w:rPr>
            </w:pPr>
          </w:p>
          <w:p w14:paraId="4927C7F7"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Deputy Vice-Chancellor and Provost</w:t>
            </w:r>
          </w:p>
        </w:tc>
        <w:tc>
          <w:tcPr>
            <w:tcW w:w="626" w:type="pct"/>
          </w:tcPr>
          <w:p w14:paraId="162F1C36"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System used by default on all online submission. </w:t>
            </w:r>
          </w:p>
        </w:tc>
      </w:tr>
      <w:tr w:rsidR="007B251C" w:rsidRPr="00A17537" w14:paraId="29B6656D" w14:textId="77777777" w:rsidTr="5677DEE2">
        <w:trPr>
          <w:trHeight w:val="256"/>
        </w:trPr>
        <w:tc>
          <w:tcPr>
            <w:tcW w:w="5000" w:type="pct"/>
            <w:gridSpan w:val="6"/>
            <w:shd w:val="clear" w:color="auto" w:fill="AEAAAA" w:themeFill="background2" w:themeFillShade="BF"/>
          </w:tcPr>
          <w:p w14:paraId="7FD1ABBD" w14:textId="59C9820F" w:rsidR="007B251C" w:rsidRPr="00A17537" w:rsidRDefault="3DF37000" w:rsidP="00D666F8">
            <w:pPr>
              <w:jc w:val="center"/>
              <w:rPr>
                <w:rFonts w:ascii="Tahoma" w:hAnsi="Tahoma" w:cs="Tahoma"/>
              </w:rPr>
            </w:pPr>
            <w:r w:rsidRPr="00A17537">
              <w:rPr>
                <w:rFonts w:ascii="Tahoma" w:eastAsia="Arial" w:hAnsi="Tahoma" w:cs="Tahoma"/>
                <w:b/>
                <w:bCs/>
                <w:sz w:val="22"/>
                <w:szCs w:val="22"/>
              </w:rPr>
              <w:t>Recommendation</w:t>
            </w:r>
          </w:p>
        </w:tc>
      </w:tr>
      <w:tr w:rsidR="007B251C" w:rsidRPr="00A17537" w14:paraId="718282E5" w14:textId="77777777" w:rsidTr="5677DEE2">
        <w:trPr>
          <w:trHeight w:val="256"/>
        </w:trPr>
        <w:tc>
          <w:tcPr>
            <w:tcW w:w="947" w:type="pct"/>
          </w:tcPr>
          <w:p w14:paraId="555DD280" w14:textId="77777777" w:rsidR="007B251C" w:rsidRPr="00A17537" w:rsidRDefault="3DF37000" w:rsidP="3DF37000">
            <w:pPr>
              <w:pStyle w:val="Default"/>
              <w:rPr>
                <w:rFonts w:ascii="Tahoma" w:hAnsi="Tahoma" w:cs="Tahoma"/>
                <w:sz w:val="22"/>
                <w:szCs w:val="22"/>
              </w:rPr>
            </w:pPr>
            <w:r w:rsidRPr="00A17537">
              <w:rPr>
                <w:rFonts w:ascii="Tahoma" w:hAnsi="Tahoma" w:cs="Tahoma"/>
                <w:sz w:val="22"/>
                <w:szCs w:val="22"/>
              </w:rPr>
              <w:t xml:space="preserve">Ensure that all postgraduate research students receive appropriate training before they undertake teaching duties (Expectations B3 and B11). </w:t>
            </w:r>
          </w:p>
          <w:p w14:paraId="0B61526B" w14:textId="77777777" w:rsidR="007B251C" w:rsidRPr="00A17537" w:rsidRDefault="007B251C" w:rsidP="005B51B7">
            <w:pPr>
              <w:rPr>
                <w:rFonts w:ascii="Tahoma" w:hAnsi="Tahoma" w:cs="Tahoma"/>
              </w:rPr>
            </w:pPr>
          </w:p>
        </w:tc>
        <w:tc>
          <w:tcPr>
            <w:tcW w:w="1118" w:type="pct"/>
          </w:tcPr>
          <w:p w14:paraId="46F156DC" w14:textId="6E78FF98"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The Graduate School have revised the policy for PGR students who teach and have set out a clear direction and action plan to address the recommendation. This was discussed at Learning, Teaching and Student Experience Committee, Research and Knowledge Exchange Committee and Graduate School Committee in early spring 2016. </w:t>
            </w:r>
          </w:p>
          <w:p w14:paraId="339E1741" w14:textId="77777777" w:rsidR="007B251C" w:rsidRPr="00A17537" w:rsidRDefault="007B251C" w:rsidP="00C17BC9">
            <w:pPr>
              <w:rPr>
                <w:rFonts w:ascii="Tahoma" w:eastAsia="Arial" w:hAnsi="Tahoma" w:cs="Tahoma"/>
                <w:sz w:val="22"/>
                <w:szCs w:val="22"/>
              </w:rPr>
            </w:pPr>
          </w:p>
          <w:p w14:paraId="401C36B0" w14:textId="3EB4FCBC"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From 2016/17 all PGR students will attend a new 1 day workshop on teaching as part of induction. In addition, during summer 2016 this workshop will be run for all current PGR </w:t>
            </w:r>
            <w:r w:rsidRPr="00A17537">
              <w:rPr>
                <w:rFonts w:ascii="Tahoma" w:eastAsia="Arial" w:hAnsi="Tahoma" w:cs="Tahoma"/>
                <w:sz w:val="22"/>
                <w:szCs w:val="22"/>
              </w:rPr>
              <w:lastRenderedPageBreak/>
              <w:t xml:space="preserve">students with teaching duties. This workshop will be mandatory for all PGR students with any teaching duties. </w:t>
            </w:r>
          </w:p>
          <w:p w14:paraId="187A6748" w14:textId="77777777" w:rsidR="007B251C" w:rsidRPr="00A17537" w:rsidRDefault="007B251C" w:rsidP="00C17BC9">
            <w:pPr>
              <w:rPr>
                <w:rFonts w:ascii="Tahoma" w:eastAsia="Arial" w:hAnsi="Tahoma" w:cs="Tahoma"/>
                <w:sz w:val="22"/>
                <w:szCs w:val="22"/>
              </w:rPr>
            </w:pPr>
          </w:p>
          <w:p w14:paraId="2AD8E7BC" w14:textId="3AAF53A0"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The Graduate School are working with HR and the faculties to ensure information about PGR students who are employed as Associate Lecturers is captured and shared more effectively to help monitoring and identify those with additional training requirements.</w:t>
            </w:r>
          </w:p>
          <w:p w14:paraId="0DC5FDA4" w14:textId="77777777" w:rsidR="007B251C" w:rsidRPr="00A17537" w:rsidRDefault="007B251C" w:rsidP="00C17BC9">
            <w:pPr>
              <w:rPr>
                <w:rFonts w:ascii="Tahoma" w:eastAsia="Arial" w:hAnsi="Tahoma" w:cs="Tahoma"/>
                <w:sz w:val="22"/>
                <w:szCs w:val="22"/>
              </w:rPr>
            </w:pPr>
          </w:p>
          <w:p w14:paraId="41BEDF78" w14:textId="7327F378"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As part of Learning 2020, new training and accreditation routes are being developed for all academic staff, including PGRs with teaching duties. </w:t>
            </w:r>
          </w:p>
          <w:p w14:paraId="3BBFE32D" w14:textId="77777777" w:rsidR="007B251C" w:rsidRPr="00A17537" w:rsidRDefault="007B251C" w:rsidP="00C17BC9">
            <w:pPr>
              <w:rPr>
                <w:rFonts w:ascii="Tahoma" w:eastAsia="Arial" w:hAnsi="Tahoma" w:cs="Tahoma"/>
                <w:sz w:val="22"/>
                <w:szCs w:val="22"/>
              </w:rPr>
            </w:pPr>
          </w:p>
          <w:p w14:paraId="2FA38526" w14:textId="3390410C" w:rsidR="007B251C" w:rsidRPr="00A17537" w:rsidRDefault="007B251C" w:rsidP="00C17BC9">
            <w:pPr>
              <w:rPr>
                <w:rFonts w:ascii="Tahoma" w:hAnsi="Tahoma" w:cs="Tahoma"/>
                <w:sz w:val="22"/>
              </w:rPr>
            </w:pPr>
            <w:r w:rsidRPr="00A17537">
              <w:rPr>
                <w:rFonts w:ascii="Tahoma" w:eastAsia="Arial" w:hAnsi="Tahoma" w:cs="Tahoma"/>
                <w:sz w:val="22"/>
                <w:szCs w:val="22"/>
              </w:rPr>
              <w:t xml:space="preserve"> </w:t>
            </w:r>
          </w:p>
        </w:tc>
        <w:tc>
          <w:tcPr>
            <w:tcW w:w="407" w:type="pct"/>
          </w:tcPr>
          <w:p w14:paraId="21DF2F53" w14:textId="77777777" w:rsidR="007B251C" w:rsidRPr="00A17537" w:rsidRDefault="007B251C" w:rsidP="005B51B7">
            <w:pPr>
              <w:rPr>
                <w:rFonts w:ascii="Tahoma" w:eastAsia="Arial" w:hAnsi="Tahoma" w:cs="Tahoma"/>
                <w:sz w:val="22"/>
                <w:szCs w:val="22"/>
              </w:rPr>
            </w:pPr>
          </w:p>
          <w:p w14:paraId="2F37D813"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September 2016</w:t>
            </w:r>
          </w:p>
        </w:tc>
        <w:tc>
          <w:tcPr>
            <w:tcW w:w="1287" w:type="pct"/>
          </w:tcPr>
          <w:p w14:paraId="3183BA03" w14:textId="55370A8E" w:rsidR="007B251C" w:rsidRPr="00A17537" w:rsidRDefault="00AC00D2" w:rsidP="5677DEE2">
            <w:pPr>
              <w:rPr>
                <w:rFonts w:ascii="Tahoma" w:eastAsia="Arial" w:hAnsi="Tahoma" w:cs="Tahoma"/>
                <w:sz w:val="22"/>
                <w:szCs w:val="22"/>
              </w:rPr>
            </w:pPr>
            <w:r w:rsidRPr="00A17537">
              <w:rPr>
                <w:rFonts w:ascii="Tahoma" w:eastAsia="Arial" w:hAnsi="Tahoma" w:cs="Tahoma"/>
                <w:sz w:val="22"/>
                <w:szCs w:val="22"/>
              </w:rPr>
              <w:t xml:space="preserve">A new </w:t>
            </w:r>
            <w:r w:rsidR="5677DEE2" w:rsidRPr="00A17537">
              <w:rPr>
                <w:rFonts w:ascii="Tahoma" w:eastAsia="Arial" w:hAnsi="Tahoma" w:cs="Tahoma"/>
                <w:sz w:val="22"/>
                <w:szCs w:val="22"/>
              </w:rPr>
              <w:t xml:space="preserve">integrated </w:t>
            </w:r>
            <w:r w:rsidRPr="00A17537">
              <w:rPr>
                <w:rFonts w:ascii="Tahoma" w:eastAsia="Arial" w:hAnsi="Tahoma" w:cs="Tahoma"/>
                <w:sz w:val="22"/>
                <w:szCs w:val="22"/>
              </w:rPr>
              <w:t xml:space="preserve">approach </w:t>
            </w:r>
            <w:r w:rsidR="5677DEE2" w:rsidRPr="00A17537">
              <w:rPr>
                <w:rFonts w:ascii="Tahoma" w:eastAsia="Arial" w:hAnsi="Tahoma" w:cs="Tahoma"/>
                <w:sz w:val="22"/>
                <w:szCs w:val="22"/>
              </w:rPr>
              <w:t>into all information and development activities for</w:t>
            </w:r>
            <w:r w:rsidRPr="00A17537">
              <w:rPr>
                <w:rFonts w:ascii="Tahoma" w:eastAsia="Arial" w:hAnsi="Tahoma" w:cs="Tahoma"/>
                <w:sz w:val="22"/>
                <w:szCs w:val="22"/>
              </w:rPr>
              <w:t xml:space="preserve"> both PGRs and supervisors was launched in S</w:t>
            </w:r>
            <w:r w:rsidR="5677DEE2" w:rsidRPr="00A17537">
              <w:rPr>
                <w:rFonts w:ascii="Tahoma" w:eastAsia="Arial" w:hAnsi="Tahoma" w:cs="Tahoma"/>
                <w:sz w:val="22"/>
                <w:szCs w:val="22"/>
              </w:rPr>
              <w:t>ept</w:t>
            </w:r>
            <w:r w:rsidRPr="00A17537">
              <w:rPr>
                <w:rFonts w:ascii="Tahoma" w:eastAsia="Arial" w:hAnsi="Tahoma" w:cs="Tahoma"/>
                <w:sz w:val="22"/>
                <w:szCs w:val="22"/>
              </w:rPr>
              <w:t xml:space="preserve">ember 2016. </w:t>
            </w:r>
          </w:p>
          <w:p w14:paraId="273FB6A5" w14:textId="497EAA3C" w:rsidR="007B251C" w:rsidRPr="00A17537" w:rsidRDefault="007B251C" w:rsidP="5677DEE2">
            <w:pPr>
              <w:rPr>
                <w:rFonts w:ascii="Tahoma" w:eastAsia="Arial" w:hAnsi="Tahoma" w:cs="Tahoma"/>
                <w:sz w:val="22"/>
                <w:szCs w:val="22"/>
              </w:rPr>
            </w:pPr>
          </w:p>
          <w:p w14:paraId="754F7EDF" w14:textId="5E1A12A7" w:rsidR="007B251C" w:rsidRPr="00A17537" w:rsidRDefault="003B74D6" w:rsidP="5677DEE2">
            <w:pPr>
              <w:rPr>
                <w:rFonts w:ascii="Tahoma" w:eastAsia="Arial" w:hAnsi="Tahoma" w:cs="Tahoma"/>
                <w:sz w:val="22"/>
                <w:szCs w:val="22"/>
              </w:rPr>
            </w:pPr>
            <w:r w:rsidRPr="00A17537">
              <w:rPr>
                <w:rFonts w:ascii="Tahoma" w:eastAsia="Arial" w:hAnsi="Tahoma" w:cs="Tahoma"/>
                <w:sz w:val="22"/>
                <w:szCs w:val="22"/>
              </w:rPr>
              <w:t>In 2016-17 a</w:t>
            </w:r>
            <w:r w:rsidR="5677DEE2" w:rsidRPr="00A17537">
              <w:rPr>
                <w:rFonts w:ascii="Tahoma" w:eastAsia="Arial" w:hAnsi="Tahoma" w:cs="Tahoma"/>
                <w:sz w:val="22"/>
                <w:szCs w:val="22"/>
              </w:rPr>
              <w:t xml:space="preserve"> 1 day course</w:t>
            </w:r>
            <w:r w:rsidRPr="00A17537">
              <w:rPr>
                <w:rFonts w:ascii="Tahoma" w:eastAsia="Arial" w:hAnsi="Tahoma" w:cs="Tahoma"/>
                <w:sz w:val="22"/>
                <w:szCs w:val="22"/>
              </w:rPr>
              <w:t xml:space="preserve"> for all new and existing PGR student cohorts on basic learning and teaching methods was delivered</w:t>
            </w:r>
            <w:r w:rsidR="5677DEE2" w:rsidRPr="00A17537">
              <w:rPr>
                <w:rFonts w:ascii="Tahoma" w:eastAsia="Arial" w:hAnsi="Tahoma" w:cs="Tahoma"/>
                <w:sz w:val="22"/>
                <w:szCs w:val="22"/>
              </w:rPr>
              <w:t xml:space="preserve">. </w:t>
            </w:r>
            <w:r w:rsidRPr="00A17537">
              <w:rPr>
                <w:rFonts w:ascii="Tahoma" w:eastAsia="Arial" w:hAnsi="Tahoma" w:cs="Tahoma"/>
                <w:sz w:val="22"/>
                <w:szCs w:val="22"/>
              </w:rPr>
              <w:t xml:space="preserve">The workshop is now embedded into PGR induction. </w:t>
            </w:r>
            <w:r w:rsidR="5677DEE2" w:rsidRPr="00A17537">
              <w:rPr>
                <w:rFonts w:ascii="Tahoma" w:eastAsia="Arial" w:hAnsi="Tahoma" w:cs="Tahoma"/>
                <w:sz w:val="22"/>
                <w:szCs w:val="22"/>
              </w:rPr>
              <w:t xml:space="preserve"> </w:t>
            </w:r>
          </w:p>
          <w:p w14:paraId="2662ED91" w14:textId="785A8900" w:rsidR="007B251C" w:rsidRPr="00A17537" w:rsidRDefault="007B251C" w:rsidP="5677DEE2">
            <w:pPr>
              <w:rPr>
                <w:rFonts w:ascii="Tahoma" w:eastAsia="Arial" w:hAnsi="Tahoma" w:cs="Tahoma"/>
                <w:sz w:val="22"/>
                <w:szCs w:val="22"/>
              </w:rPr>
            </w:pPr>
          </w:p>
          <w:p w14:paraId="40C0F5FD" w14:textId="358DE90B" w:rsidR="007B251C" w:rsidRPr="00A17537" w:rsidRDefault="5677DEE2" w:rsidP="5677DEE2">
            <w:pPr>
              <w:rPr>
                <w:rFonts w:ascii="Tahoma" w:eastAsia="Arial" w:hAnsi="Tahoma" w:cs="Tahoma"/>
                <w:sz w:val="22"/>
                <w:szCs w:val="22"/>
              </w:rPr>
            </w:pPr>
            <w:r w:rsidRPr="00A17537">
              <w:rPr>
                <w:rFonts w:ascii="Tahoma" w:eastAsia="Arial" w:hAnsi="Tahoma" w:cs="Tahoma"/>
                <w:sz w:val="22"/>
                <w:szCs w:val="22"/>
              </w:rPr>
              <w:t xml:space="preserve">Any PGRs crossing the threshold amount of teaching </w:t>
            </w:r>
            <w:r w:rsidR="003B74D6" w:rsidRPr="00A17537">
              <w:rPr>
                <w:rFonts w:ascii="Tahoma" w:eastAsia="Arial" w:hAnsi="Tahoma" w:cs="Tahoma"/>
                <w:sz w:val="22"/>
                <w:szCs w:val="22"/>
              </w:rPr>
              <w:t xml:space="preserve">are </w:t>
            </w:r>
            <w:r w:rsidRPr="00A17537">
              <w:rPr>
                <w:rFonts w:ascii="Tahoma" w:eastAsia="Arial" w:hAnsi="Tahoma" w:cs="Tahoma"/>
                <w:sz w:val="22"/>
                <w:szCs w:val="22"/>
              </w:rPr>
              <w:t xml:space="preserve">now directed to progress to the UWE Professional </w:t>
            </w:r>
            <w:proofErr w:type="gramStart"/>
            <w:r w:rsidRPr="00A17537">
              <w:rPr>
                <w:rFonts w:ascii="Tahoma" w:eastAsia="Arial" w:hAnsi="Tahoma" w:cs="Tahoma"/>
                <w:sz w:val="22"/>
                <w:szCs w:val="22"/>
              </w:rPr>
              <w:t>Course  'Introduction</w:t>
            </w:r>
            <w:proofErr w:type="gramEnd"/>
            <w:r w:rsidRPr="00A17537">
              <w:rPr>
                <w:rFonts w:ascii="Tahoma" w:eastAsia="Arial" w:hAnsi="Tahoma" w:cs="Tahoma"/>
                <w:sz w:val="22"/>
                <w:szCs w:val="22"/>
              </w:rPr>
              <w:t xml:space="preserve"> to Teaching &amp; Learning in Higher Education'. </w:t>
            </w:r>
          </w:p>
          <w:p w14:paraId="0EF66610" w14:textId="3AB2FDD8" w:rsidR="007B251C" w:rsidRPr="00A17537" w:rsidRDefault="007B251C" w:rsidP="5677DEE2">
            <w:pPr>
              <w:rPr>
                <w:rFonts w:ascii="Tahoma" w:eastAsia="Arial" w:hAnsi="Tahoma" w:cs="Tahoma"/>
                <w:sz w:val="22"/>
                <w:szCs w:val="22"/>
              </w:rPr>
            </w:pPr>
          </w:p>
          <w:p w14:paraId="7AA9F5B9" w14:textId="6A63111F" w:rsidR="007B251C" w:rsidRPr="00A17537" w:rsidRDefault="003B74D6" w:rsidP="5677DEE2">
            <w:pPr>
              <w:rPr>
                <w:rFonts w:ascii="Tahoma" w:eastAsia="Arial" w:hAnsi="Tahoma" w:cs="Tahoma"/>
                <w:color w:val="FF0000"/>
                <w:sz w:val="22"/>
                <w:szCs w:val="22"/>
              </w:rPr>
            </w:pPr>
            <w:r w:rsidRPr="00A17537">
              <w:rPr>
                <w:rFonts w:ascii="Tahoma" w:eastAsia="Arial" w:hAnsi="Tahoma" w:cs="Tahoma"/>
                <w:sz w:val="22"/>
                <w:szCs w:val="22"/>
              </w:rPr>
              <w:t>The Graduate School Office are</w:t>
            </w:r>
            <w:r w:rsidR="5677DEE2" w:rsidRPr="00A17537">
              <w:rPr>
                <w:rFonts w:ascii="Tahoma" w:eastAsia="Arial" w:hAnsi="Tahoma" w:cs="Tahoma"/>
                <w:sz w:val="22"/>
                <w:szCs w:val="22"/>
              </w:rPr>
              <w:t xml:space="preserve"> working with HR to ensure that PGRs appointed to teaching duties have completed appropriate training.</w:t>
            </w:r>
          </w:p>
        </w:tc>
        <w:tc>
          <w:tcPr>
            <w:tcW w:w="615" w:type="pct"/>
          </w:tcPr>
          <w:p w14:paraId="0A2759B3" w14:textId="6F4D119F" w:rsidR="007B251C" w:rsidRPr="00A17537" w:rsidRDefault="007B251C" w:rsidP="005B51B7">
            <w:pPr>
              <w:rPr>
                <w:rFonts w:ascii="Tahoma" w:eastAsia="Arial" w:hAnsi="Tahoma" w:cs="Tahoma"/>
                <w:sz w:val="22"/>
                <w:szCs w:val="22"/>
              </w:rPr>
            </w:pPr>
          </w:p>
          <w:p w14:paraId="0C691F81"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Deputy Vice-Chancellor and Provost and Pro Vice-Chancellor (Research)</w:t>
            </w:r>
          </w:p>
        </w:tc>
        <w:tc>
          <w:tcPr>
            <w:tcW w:w="626" w:type="pct"/>
          </w:tcPr>
          <w:p w14:paraId="4CA6A04A" w14:textId="77777777"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Numbers of PGR students undertaking training </w:t>
            </w:r>
          </w:p>
          <w:p w14:paraId="126306E9" w14:textId="77777777" w:rsidR="007B251C" w:rsidRPr="00A17537" w:rsidRDefault="007B251C" w:rsidP="00D666F8">
            <w:pPr>
              <w:rPr>
                <w:rFonts w:ascii="Tahoma" w:hAnsi="Tahoma" w:cs="Tahoma"/>
                <w:sz w:val="22"/>
              </w:rPr>
            </w:pPr>
          </w:p>
          <w:p w14:paraId="35755674" w14:textId="7C0CCB4B" w:rsidR="007B251C" w:rsidRPr="00A17537" w:rsidRDefault="3DF37000" w:rsidP="3DF37000">
            <w:pPr>
              <w:rPr>
                <w:rFonts w:ascii="Tahoma" w:eastAsia="Arial" w:hAnsi="Tahoma" w:cs="Tahoma"/>
                <w:sz w:val="22"/>
                <w:szCs w:val="22"/>
              </w:rPr>
            </w:pPr>
            <w:r w:rsidRPr="00A17537">
              <w:rPr>
                <w:rFonts w:ascii="Tahoma" w:eastAsia="Arial" w:hAnsi="Tahoma" w:cs="Tahoma"/>
                <w:sz w:val="22"/>
                <w:szCs w:val="22"/>
              </w:rPr>
              <w:t xml:space="preserve">PRES results </w:t>
            </w:r>
          </w:p>
        </w:tc>
      </w:tr>
    </w:tbl>
    <w:p w14:paraId="1D5AF18D" w14:textId="7FA03FDC" w:rsidR="00691149" w:rsidRPr="00A17537" w:rsidRDefault="00691149">
      <w:pPr>
        <w:rPr>
          <w:rFonts w:ascii="Tahoma" w:hAnsi="Tahoma" w:cs="Tahoma"/>
        </w:rPr>
      </w:pPr>
      <w:bookmarkStart w:id="0" w:name="_GoBack"/>
      <w:bookmarkEnd w:id="0"/>
    </w:p>
    <w:sectPr w:rsidR="00691149" w:rsidRPr="00A17537" w:rsidSect="007B251C">
      <w:headerReference w:type="default" r:id="rId10"/>
      <w:footerReference w:type="default" r:id="rId11"/>
      <w:pgSz w:w="23811" w:h="16838" w:orient="landscape" w:code="8"/>
      <w:pgMar w:top="11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6593" w14:textId="77777777" w:rsidR="009F4E7C" w:rsidRDefault="009F4E7C" w:rsidP="00CC0F44">
      <w:r>
        <w:separator/>
      </w:r>
    </w:p>
  </w:endnote>
  <w:endnote w:type="continuationSeparator" w:id="0">
    <w:p w14:paraId="072A0FA5" w14:textId="77777777" w:rsidR="009F4E7C" w:rsidRDefault="009F4E7C" w:rsidP="00CC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FA3A" w14:textId="47A9F01B" w:rsidR="00C17BC9" w:rsidRPr="00A17537" w:rsidRDefault="3DF37000" w:rsidP="3DF37000">
    <w:pPr>
      <w:pStyle w:val="Footer"/>
      <w:rPr>
        <w:rFonts w:ascii="Tahoma" w:hAnsi="Tahoma" w:cs="Tahoma"/>
        <w:sz w:val="20"/>
        <w:szCs w:val="20"/>
      </w:rPr>
    </w:pPr>
    <w:r w:rsidRPr="00A17537">
      <w:rPr>
        <w:rFonts w:ascii="Tahoma" w:eastAsia="Arial" w:hAnsi="Tahoma" w:cs="Tahoma"/>
        <w:sz w:val="20"/>
        <w:szCs w:val="20"/>
      </w:rPr>
      <w:t>Approved by Academic Board 2</w:t>
    </w:r>
    <w:r w:rsidRPr="00A17537">
      <w:rPr>
        <w:rFonts w:ascii="Tahoma" w:eastAsia="Arial" w:hAnsi="Tahoma" w:cs="Tahoma"/>
        <w:sz w:val="20"/>
        <w:szCs w:val="20"/>
        <w:vertAlign w:val="superscript"/>
      </w:rPr>
      <w:t>nd</w:t>
    </w:r>
    <w:r w:rsidRPr="00A17537">
      <w:rPr>
        <w:rFonts w:ascii="Tahoma" w:eastAsia="Arial" w:hAnsi="Tahoma" w:cs="Tahoma"/>
        <w:sz w:val="20"/>
        <w:szCs w:val="20"/>
      </w:rPr>
      <w:t xml:space="preserve"> March 2016</w:t>
    </w:r>
    <w:r w:rsidRPr="00A17537">
      <w:rPr>
        <w:rFonts w:ascii="Tahoma" w:hAnsi="Tahoma" w:cs="Tahoma"/>
        <w:sz w:val="20"/>
        <w:szCs w:val="20"/>
      </w:rPr>
      <w:t xml:space="preserve">. </w:t>
    </w:r>
  </w:p>
  <w:p w14:paraId="5D6D0490" w14:textId="048A0BF4" w:rsidR="00A17537" w:rsidRPr="00A17537" w:rsidRDefault="00A17537" w:rsidP="3DF37000">
    <w:pPr>
      <w:pStyle w:val="Footer"/>
      <w:rPr>
        <w:rFonts w:ascii="Tahoma" w:hAnsi="Tahoma" w:cs="Tahoma"/>
        <w:sz w:val="20"/>
        <w:szCs w:val="20"/>
      </w:rPr>
    </w:pPr>
    <w:r w:rsidRPr="00A17537">
      <w:rPr>
        <w:rFonts w:ascii="Tahoma" w:hAnsi="Tahoma" w:cs="Tahoma"/>
        <w:sz w:val="20"/>
        <w:szCs w:val="20"/>
      </w:rPr>
      <w:t>V2 Approved by the Learning, Teaching and Student Experience Committee 21</w:t>
    </w:r>
    <w:r w:rsidRPr="00A17537">
      <w:rPr>
        <w:rFonts w:ascii="Tahoma" w:hAnsi="Tahoma" w:cs="Tahoma"/>
        <w:sz w:val="20"/>
        <w:szCs w:val="20"/>
        <w:vertAlign w:val="superscript"/>
      </w:rPr>
      <w:t>st</w:t>
    </w:r>
    <w:r w:rsidRPr="00A17537">
      <w:rPr>
        <w:rFonts w:ascii="Tahoma" w:hAnsi="Tahoma" w:cs="Tahoma"/>
        <w:sz w:val="20"/>
        <w:szCs w:val="20"/>
      </w:rPr>
      <w:t xml:space="preserve"> June 2017 </w:t>
    </w:r>
  </w:p>
  <w:p w14:paraId="28024FB8" w14:textId="77777777" w:rsidR="00CE12FB" w:rsidRDefault="00CE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314A" w14:textId="77777777" w:rsidR="009F4E7C" w:rsidRDefault="009F4E7C" w:rsidP="00CC0F44">
      <w:r>
        <w:separator/>
      </w:r>
    </w:p>
  </w:footnote>
  <w:footnote w:type="continuationSeparator" w:id="0">
    <w:p w14:paraId="5F33D58F" w14:textId="77777777" w:rsidR="009F4E7C" w:rsidRDefault="009F4E7C" w:rsidP="00CC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5F30" w14:textId="5D940D13" w:rsidR="00CC0F44" w:rsidRPr="00A17537" w:rsidRDefault="005002BB" w:rsidP="005002BB">
    <w:pPr>
      <w:pStyle w:val="Header"/>
      <w:tabs>
        <w:tab w:val="left" w:pos="4248"/>
      </w:tabs>
      <w:rPr>
        <w:rFonts w:ascii="Tahoma" w:eastAsia="Arial" w:hAnsi="Tahoma" w:cs="Tahoma"/>
        <w:sz w:val="20"/>
        <w:szCs w:val="20"/>
      </w:rPr>
    </w:pPr>
    <w:r>
      <w:rPr>
        <w:noProof/>
        <w:lang w:eastAsia="en-GB"/>
      </w:rPr>
      <w:drawing>
        <wp:anchor distT="0" distB="0" distL="114300" distR="114300" simplePos="0" relativeHeight="251659264" behindDoc="1" locked="0" layoutInCell="1" allowOverlap="1" wp14:anchorId="13C68824" wp14:editId="4675B3BB">
          <wp:simplePos x="0" y="0"/>
          <wp:positionH relativeFrom="page">
            <wp:posOffset>-295275</wp:posOffset>
          </wp:positionH>
          <wp:positionV relativeFrom="page">
            <wp:posOffset>-313055</wp:posOffset>
          </wp:positionV>
          <wp:extent cx="10679760" cy="75517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9760" cy="7551720"/>
                  </a:xfrm>
                  <a:prstGeom prst="rect">
                    <a:avLst/>
                  </a:prstGeom>
                </pic:spPr>
              </pic:pic>
            </a:graphicData>
          </a:graphic>
          <wp14:sizeRelH relativeFrom="margin">
            <wp14:pctWidth>0</wp14:pctWidth>
          </wp14:sizeRelH>
          <wp14:sizeRelV relativeFrom="margin">
            <wp14:pctHeight>0</wp14:pctHeight>
          </wp14:sizeRelV>
        </wp:anchor>
      </w:drawing>
    </w:r>
    <w:r w:rsidR="00964AF2">
      <w:tab/>
    </w:r>
    <w:r>
      <w:tab/>
    </w:r>
    <w:r w:rsidR="00964AF2">
      <w:tab/>
    </w:r>
    <w:r w:rsidR="00964AF2" w:rsidRPr="6C7BC069">
      <w:rPr>
        <w:rFonts w:ascii="Arial" w:eastAsia="Arial" w:hAnsi="Arial" w:cs="Arial"/>
        <w:sz w:val="20"/>
        <w:szCs w:val="20"/>
      </w:rPr>
      <w:t xml:space="preserve">                                                                                  </w:t>
    </w:r>
    <w:r w:rsidR="00964AF2" w:rsidRPr="00A17537">
      <w:rPr>
        <w:rFonts w:ascii="Tahoma" w:eastAsia="Arial" w:hAnsi="Tahoma" w:cs="Tahoma"/>
        <w:sz w:val="20"/>
        <w:szCs w:val="20"/>
      </w:rPr>
      <w:t xml:space="preserve">       QAA Higher E</w:t>
    </w:r>
    <w:r w:rsidR="00137F70" w:rsidRPr="00A17537">
      <w:rPr>
        <w:rFonts w:ascii="Tahoma" w:eastAsia="Arial" w:hAnsi="Tahoma" w:cs="Tahoma"/>
        <w:sz w:val="20"/>
        <w:szCs w:val="20"/>
      </w:rPr>
      <w:t>ducation Action Plan: v2 June</w:t>
    </w:r>
    <w:r w:rsidR="00E2640B" w:rsidRPr="00A17537">
      <w:rPr>
        <w:rFonts w:ascii="Tahoma" w:eastAsia="Arial" w:hAnsi="Tahoma" w:cs="Tahoma"/>
        <w:sz w:val="20"/>
        <w:szCs w:val="20"/>
      </w:rPr>
      <w:t xml:space="preserve"> 2017</w:t>
    </w:r>
  </w:p>
  <w:p w14:paraId="78F0DEB2" w14:textId="4B9C54D0" w:rsidR="005002BB" w:rsidRDefault="005002BB" w:rsidP="005002BB">
    <w:pPr>
      <w:pStyle w:val="Header"/>
      <w:tabs>
        <w:tab w:val="left" w:pos="4248"/>
      </w:tabs>
      <w:rPr>
        <w:rFonts w:ascii="Arial" w:eastAsia="Arial" w:hAnsi="Arial" w:cs="Arial"/>
        <w:sz w:val="20"/>
        <w:szCs w:val="20"/>
      </w:rPr>
    </w:pPr>
  </w:p>
  <w:p w14:paraId="476E9D08" w14:textId="798B2434" w:rsidR="005002BB" w:rsidRDefault="005002BB" w:rsidP="005002BB">
    <w:pPr>
      <w:pStyle w:val="Header"/>
      <w:tabs>
        <w:tab w:val="left" w:pos="4248"/>
      </w:tabs>
      <w:rPr>
        <w:rFonts w:ascii="Arial" w:eastAsia="Arial" w:hAnsi="Arial" w:cs="Arial"/>
        <w:sz w:val="20"/>
        <w:szCs w:val="20"/>
      </w:rPr>
    </w:pPr>
  </w:p>
  <w:p w14:paraId="69F8D919" w14:textId="77777777" w:rsidR="005002BB" w:rsidRDefault="005002BB" w:rsidP="005002BB">
    <w:pPr>
      <w:pStyle w:val="Header"/>
      <w:tabs>
        <w:tab w:val="left" w:pos="4248"/>
      </w:tabs>
      <w:rPr>
        <w:sz w:val="20"/>
        <w:szCs w:val="20"/>
      </w:rPr>
    </w:pPr>
  </w:p>
  <w:p w14:paraId="287722D3" w14:textId="77777777" w:rsidR="00964AF2" w:rsidRPr="00964AF2" w:rsidRDefault="00964AF2" w:rsidP="0096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A1396"/>
    <w:multiLevelType w:val="hybridMultilevel"/>
    <w:tmpl w:val="C2829FDC"/>
    <w:lvl w:ilvl="0" w:tplc="DF00AFB8">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4"/>
    <w:rsid w:val="00011F5B"/>
    <w:rsid w:val="00083A00"/>
    <w:rsid w:val="000D125D"/>
    <w:rsid w:val="000F1A4D"/>
    <w:rsid w:val="00137F70"/>
    <w:rsid w:val="00155F0A"/>
    <w:rsid w:val="00157B4D"/>
    <w:rsid w:val="001714AC"/>
    <w:rsid w:val="0023461E"/>
    <w:rsid w:val="00252ADF"/>
    <w:rsid w:val="002E2B40"/>
    <w:rsid w:val="00320F8A"/>
    <w:rsid w:val="00343C5A"/>
    <w:rsid w:val="003B5D2A"/>
    <w:rsid w:val="003B74D6"/>
    <w:rsid w:val="003E2F05"/>
    <w:rsid w:val="005002BB"/>
    <w:rsid w:val="005308AA"/>
    <w:rsid w:val="00536FE0"/>
    <w:rsid w:val="005C0212"/>
    <w:rsid w:val="0060513A"/>
    <w:rsid w:val="00627EDC"/>
    <w:rsid w:val="006638B4"/>
    <w:rsid w:val="00691149"/>
    <w:rsid w:val="00740764"/>
    <w:rsid w:val="007B251C"/>
    <w:rsid w:val="00846F46"/>
    <w:rsid w:val="00863996"/>
    <w:rsid w:val="008D1213"/>
    <w:rsid w:val="008D6C6D"/>
    <w:rsid w:val="008E2D23"/>
    <w:rsid w:val="008F1CB2"/>
    <w:rsid w:val="0091773A"/>
    <w:rsid w:val="00964AF2"/>
    <w:rsid w:val="00990D54"/>
    <w:rsid w:val="009F4E7C"/>
    <w:rsid w:val="00A17537"/>
    <w:rsid w:val="00A554EC"/>
    <w:rsid w:val="00AB3A4F"/>
    <w:rsid w:val="00AC00D2"/>
    <w:rsid w:val="00BB1594"/>
    <w:rsid w:val="00BC7657"/>
    <w:rsid w:val="00C17BC9"/>
    <w:rsid w:val="00CC0F44"/>
    <w:rsid w:val="00CE12FB"/>
    <w:rsid w:val="00D40BFC"/>
    <w:rsid w:val="00D57BBB"/>
    <w:rsid w:val="00D666F8"/>
    <w:rsid w:val="00D74E60"/>
    <w:rsid w:val="00DA164B"/>
    <w:rsid w:val="00DC0B95"/>
    <w:rsid w:val="00E044CC"/>
    <w:rsid w:val="00E2640B"/>
    <w:rsid w:val="00EC00F8"/>
    <w:rsid w:val="00F45BFF"/>
    <w:rsid w:val="1707765D"/>
    <w:rsid w:val="293134F8"/>
    <w:rsid w:val="3DF37000"/>
    <w:rsid w:val="473169D2"/>
    <w:rsid w:val="5677DEE2"/>
    <w:rsid w:val="6BA5F1BE"/>
    <w:rsid w:val="6C7BC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C0D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F44"/>
    <w:pPr>
      <w:tabs>
        <w:tab w:val="center" w:pos="4513"/>
        <w:tab w:val="right" w:pos="9026"/>
      </w:tabs>
    </w:pPr>
  </w:style>
  <w:style w:type="character" w:customStyle="1" w:styleId="HeaderChar">
    <w:name w:val="Header Char"/>
    <w:basedOn w:val="DefaultParagraphFont"/>
    <w:link w:val="Header"/>
    <w:uiPriority w:val="99"/>
    <w:rsid w:val="00CC0F44"/>
  </w:style>
  <w:style w:type="paragraph" w:styleId="Footer">
    <w:name w:val="footer"/>
    <w:basedOn w:val="Normal"/>
    <w:link w:val="FooterChar"/>
    <w:uiPriority w:val="99"/>
    <w:unhideWhenUsed/>
    <w:rsid w:val="00CC0F44"/>
    <w:pPr>
      <w:tabs>
        <w:tab w:val="center" w:pos="4513"/>
        <w:tab w:val="right" w:pos="9026"/>
      </w:tabs>
    </w:pPr>
  </w:style>
  <w:style w:type="character" w:customStyle="1" w:styleId="FooterChar">
    <w:name w:val="Footer Char"/>
    <w:basedOn w:val="DefaultParagraphFont"/>
    <w:link w:val="Footer"/>
    <w:uiPriority w:val="99"/>
    <w:rsid w:val="00CC0F44"/>
  </w:style>
  <w:style w:type="paragraph" w:customStyle="1" w:styleId="Default">
    <w:name w:val="Default"/>
    <w:rsid w:val="00CC0F44"/>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990D54"/>
    <w:rPr>
      <w:sz w:val="18"/>
      <w:szCs w:val="18"/>
    </w:rPr>
  </w:style>
  <w:style w:type="paragraph" w:styleId="CommentText">
    <w:name w:val="annotation text"/>
    <w:basedOn w:val="Normal"/>
    <w:link w:val="CommentTextChar"/>
    <w:uiPriority w:val="99"/>
    <w:semiHidden/>
    <w:unhideWhenUsed/>
    <w:rsid w:val="00990D54"/>
  </w:style>
  <w:style w:type="character" w:customStyle="1" w:styleId="CommentTextChar">
    <w:name w:val="Comment Text Char"/>
    <w:basedOn w:val="DefaultParagraphFont"/>
    <w:link w:val="CommentText"/>
    <w:uiPriority w:val="99"/>
    <w:semiHidden/>
    <w:rsid w:val="00990D54"/>
  </w:style>
  <w:style w:type="paragraph" w:styleId="CommentSubject">
    <w:name w:val="annotation subject"/>
    <w:basedOn w:val="CommentText"/>
    <w:next w:val="CommentText"/>
    <w:link w:val="CommentSubjectChar"/>
    <w:uiPriority w:val="99"/>
    <w:semiHidden/>
    <w:unhideWhenUsed/>
    <w:rsid w:val="00990D54"/>
    <w:rPr>
      <w:b/>
      <w:bCs/>
      <w:sz w:val="20"/>
      <w:szCs w:val="20"/>
    </w:rPr>
  </w:style>
  <w:style w:type="character" w:customStyle="1" w:styleId="CommentSubjectChar">
    <w:name w:val="Comment Subject Char"/>
    <w:basedOn w:val="CommentTextChar"/>
    <w:link w:val="CommentSubject"/>
    <w:uiPriority w:val="99"/>
    <w:semiHidden/>
    <w:rsid w:val="00990D54"/>
    <w:rPr>
      <w:b/>
      <w:bCs/>
      <w:sz w:val="20"/>
      <w:szCs w:val="20"/>
    </w:rPr>
  </w:style>
  <w:style w:type="paragraph" w:styleId="BalloonText">
    <w:name w:val="Balloon Text"/>
    <w:basedOn w:val="Normal"/>
    <w:link w:val="BalloonTextChar"/>
    <w:uiPriority w:val="99"/>
    <w:semiHidden/>
    <w:unhideWhenUsed/>
    <w:rsid w:val="00990D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D54"/>
    <w:rPr>
      <w:rFonts w:ascii="Times New Roman" w:hAnsi="Times New Roman" w:cs="Times New Roman"/>
      <w:sz w:val="18"/>
      <w:szCs w:val="18"/>
    </w:rPr>
  </w:style>
  <w:style w:type="paragraph" w:styleId="ListParagraph">
    <w:name w:val="List Paragraph"/>
    <w:basedOn w:val="Normal"/>
    <w:uiPriority w:val="34"/>
    <w:qFormat/>
    <w:rsid w:val="000D125D"/>
    <w:pPr>
      <w:ind w:left="720"/>
    </w:pPr>
    <w:rPr>
      <w:rFonts w:ascii="Calibri" w:hAnsi="Calibri" w:cs="Times New Roman"/>
      <w:sz w:val="22"/>
      <w:szCs w:val="2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5559">
      <w:bodyDiv w:val="1"/>
      <w:marLeft w:val="0"/>
      <w:marRight w:val="0"/>
      <w:marTop w:val="0"/>
      <w:marBottom w:val="0"/>
      <w:divBdr>
        <w:top w:val="none" w:sz="0" w:space="0" w:color="auto"/>
        <w:left w:val="none" w:sz="0" w:space="0" w:color="auto"/>
        <w:bottom w:val="none" w:sz="0" w:space="0" w:color="auto"/>
        <w:right w:val="none" w:sz="0" w:space="0" w:color="auto"/>
      </w:divBdr>
    </w:div>
    <w:div w:id="174236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551FB466DDB4995F10D34DD6774B9" ma:contentTypeVersion="4" ma:contentTypeDescription="Create a new document." ma:contentTypeScope="" ma:versionID="3e54688ab71f3eeee186245a1e562fe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CA760-7591-4BDC-8459-E9504D4F1C69}"/>
</file>

<file path=customXml/itemProps2.xml><?xml version="1.0" encoding="utf-8"?>
<ds:datastoreItem xmlns:ds="http://schemas.openxmlformats.org/officeDocument/2006/customXml" ds:itemID="{E7FED10C-4A62-4975-B1B4-B97A79F62E29}">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6D361F-BB0D-4081-93F7-E8CC2A9ACE1D}"/>
</file>

<file path=docProps/app.xml><?xml version="1.0" encoding="utf-8"?>
<Properties xmlns="http://schemas.openxmlformats.org/officeDocument/2006/extended-properties" xmlns:vt="http://schemas.openxmlformats.org/officeDocument/2006/docPropsVTypes">
  <Template>Normal</Template>
  <TotalTime>17</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Osborn</dc:creator>
  <cp:keywords/>
  <dc:description/>
  <cp:lastModifiedBy>Gail Wilson</cp:lastModifiedBy>
  <cp:revision>4</cp:revision>
  <cp:lastPrinted>2016-03-11T14:13:00Z</cp:lastPrinted>
  <dcterms:created xsi:type="dcterms:W3CDTF">2017-01-10T15:52:00Z</dcterms:created>
  <dcterms:modified xsi:type="dcterms:W3CDTF">2017-07-03T15:30:00Z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0x010100869551FB466DDB4995F10D34DD6774B9</vt:lpwstr>
  </property>
</Properties>
</file>