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CF" w:rsidRPr="00B80460" w:rsidRDefault="007101CF" w:rsidP="00E72FCE">
      <w:pPr>
        <w:jc w:val="center"/>
        <w:rPr>
          <w:rFonts w:ascii="Arial" w:hAnsi="Arial" w:cs="Arial"/>
          <w:b/>
          <w:sz w:val="40"/>
          <w:szCs w:val="40"/>
        </w:rPr>
      </w:pPr>
      <w:bookmarkStart w:id="0" w:name="_GoBack"/>
      <w:r w:rsidRPr="00B80460">
        <w:rPr>
          <w:rFonts w:ascii="Arial" w:hAnsi="Arial" w:cs="Arial"/>
          <w:b/>
          <w:sz w:val="40"/>
          <w:szCs w:val="40"/>
        </w:rPr>
        <w:t xml:space="preserve">Equality </w:t>
      </w:r>
      <w:r w:rsidR="00B80460" w:rsidRPr="00B80460">
        <w:rPr>
          <w:rFonts w:ascii="Arial" w:hAnsi="Arial" w:cs="Arial"/>
          <w:b/>
          <w:sz w:val="40"/>
          <w:szCs w:val="40"/>
        </w:rPr>
        <w:t>a</w:t>
      </w:r>
      <w:r w:rsidR="000F4E8E" w:rsidRPr="00B80460">
        <w:rPr>
          <w:rFonts w:ascii="Arial" w:hAnsi="Arial" w:cs="Arial"/>
          <w:b/>
          <w:sz w:val="40"/>
          <w:szCs w:val="40"/>
        </w:rPr>
        <w:t xml:space="preserve">nalysis </w:t>
      </w:r>
      <w:r w:rsidR="00B80460" w:rsidRPr="00B80460">
        <w:rPr>
          <w:rFonts w:ascii="Arial" w:hAnsi="Arial" w:cs="Arial"/>
          <w:b/>
          <w:sz w:val="40"/>
          <w:szCs w:val="40"/>
        </w:rPr>
        <w:t>f</w:t>
      </w:r>
      <w:r w:rsidR="00AB55A1" w:rsidRPr="00B80460">
        <w:rPr>
          <w:rFonts w:ascii="Arial" w:hAnsi="Arial" w:cs="Arial"/>
          <w:b/>
          <w:sz w:val="40"/>
          <w:szCs w:val="40"/>
        </w:rPr>
        <w:t>orm</w:t>
      </w:r>
      <w:bookmarkEnd w:id="0"/>
    </w:p>
    <w:p w:rsidR="00CE01EA" w:rsidRDefault="00CE01EA" w:rsidP="007101CF">
      <w:pPr>
        <w:rPr>
          <w:rFonts w:ascii="Arial" w:hAnsi="Arial" w:cs="Arial"/>
          <w:b/>
        </w:rPr>
      </w:pPr>
    </w:p>
    <w:p w:rsidR="00206C70" w:rsidRPr="00751A08" w:rsidRDefault="00206C70" w:rsidP="00206C70">
      <w:pPr>
        <w:rPr>
          <w:rFonts w:ascii="Arial" w:hAnsi="Arial" w:cs="Arial"/>
        </w:rPr>
      </w:pPr>
      <w:r>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Pr>
          <w:rFonts w:ascii="Arial" w:hAnsi="Arial" w:cs="Arial"/>
        </w:rPr>
        <w:t>feedback,</w:t>
      </w:r>
      <w:r>
        <w:rPr>
          <w:rFonts w:ascii="Arial" w:hAnsi="Arial" w:cs="Arial"/>
        </w:rPr>
        <w:t xml:space="preserve"> the start of the online consultation process</w:t>
      </w:r>
      <w:r w:rsidR="005953DB">
        <w:rPr>
          <w:rFonts w:ascii="Arial" w:hAnsi="Arial" w:cs="Arial"/>
        </w:rPr>
        <w:t xml:space="preserve"> and publication</w:t>
      </w:r>
      <w:r>
        <w:rPr>
          <w:rFonts w:ascii="Arial" w:hAnsi="Arial" w:cs="Arial"/>
        </w:rPr>
        <w:t xml:space="preserve">. </w:t>
      </w:r>
    </w:p>
    <w:p w:rsidR="00206C70" w:rsidRDefault="00206C70" w:rsidP="007101CF">
      <w:pPr>
        <w:rPr>
          <w:rFonts w:ascii="Arial" w:hAnsi="Arial" w:cs="Arial"/>
          <w:b/>
        </w:rPr>
      </w:pPr>
    </w:p>
    <w:p w:rsidR="007101CF" w:rsidRDefault="00E11445" w:rsidP="007101CF">
      <w:pPr>
        <w:rPr>
          <w:rFonts w:ascii="Arial" w:hAnsi="Arial" w:cs="Arial"/>
          <w:b/>
        </w:rPr>
      </w:pPr>
      <w:r w:rsidRPr="00CE01EA">
        <w:rPr>
          <w:rFonts w:ascii="Arial" w:hAnsi="Arial" w:cs="Arial"/>
          <w:b/>
        </w:rPr>
        <w:t>Section 1</w:t>
      </w:r>
    </w:p>
    <w:p w:rsidR="00E11445" w:rsidRDefault="00E11445" w:rsidP="00CE01EA">
      <w:pPr>
        <w:jc w:val="center"/>
        <w:rPr>
          <w:rFonts w:ascii="Arial" w:hAnsi="Arial" w:cs="Arial"/>
          <w:b/>
        </w:rPr>
      </w:pPr>
      <w:r w:rsidRPr="00CE01EA">
        <w:rPr>
          <w:rFonts w:ascii="Arial" w:hAnsi="Arial" w:cs="Arial"/>
          <w:b/>
        </w:rPr>
        <w:t>Equality Analysis Screening</w:t>
      </w:r>
    </w:p>
    <w:p w:rsidR="000A6C8C" w:rsidRPr="00CE01EA" w:rsidRDefault="000A6C8C" w:rsidP="00CE01EA">
      <w:pPr>
        <w:jc w:val="center"/>
        <w:rPr>
          <w:rFonts w:ascii="Arial" w:hAnsi="Arial" w:cs="Arial"/>
          <w:b/>
        </w:rPr>
      </w:pPr>
    </w:p>
    <w:p w:rsidR="00E11445" w:rsidRDefault="00E11445" w:rsidP="007101CF">
      <w:pPr>
        <w:rPr>
          <w:rFonts w:ascii="Arial" w:hAnsi="Arial" w:cs="Arial"/>
        </w:rPr>
      </w:pPr>
      <w:r>
        <w:rPr>
          <w:rFonts w:ascii="Arial" w:hAnsi="Arial" w:cs="Arial"/>
        </w:rPr>
        <w:t>The following questions will identify whether a full Equality Analysis will be required.</w:t>
      </w:r>
      <w:r w:rsidR="00407BEF">
        <w:rPr>
          <w:rFonts w:ascii="Arial" w:hAnsi="Arial" w:cs="Arial"/>
        </w:rPr>
        <w:t xml:space="preserve"> Please read the Equality Analysis guidance prior to completing the screening.</w:t>
      </w:r>
    </w:p>
    <w:p w:rsidR="00E11445" w:rsidRDefault="00E11445" w:rsidP="007101CF">
      <w:pPr>
        <w:rPr>
          <w:rFonts w:ascii="Arial" w:hAnsi="Arial" w:cs="Arial"/>
        </w:rPr>
      </w:pPr>
    </w:p>
    <w:p w:rsidR="00E11445" w:rsidRDefault="00E11445" w:rsidP="00E11445">
      <w:pPr>
        <w:numPr>
          <w:ilvl w:val="0"/>
          <w:numId w:val="45"/>
        </w:numPr>
        <w:ind w:left="426" w:hanging="426"/>
        <w:rPr>
          <w:rFonts w:ascii="Arial" w:hAnsi="Arial" w:cs="Arial"/>
        </w:rPr>
      </w:pPr>
      <w:r>
        <w:rPr>
          <w:rFonts w:ascii="Arial" w:hAnsi="Arial" w:cs="Arial"/>
        </w:rPr>
        <w:t>Name of the activity (strategy, policy, practice etc)</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rsidTr="00206C70">
        <w:tc>
          <w:tcPr>
            <w:tcW w:w="10456" w:type="dxa"/>
          </w:tcPr>
          <w:p w:rsidR="00686858" w:rsidRDefault="00686858" w:rsidP="00686858">
            <w:pPr>
              <w:rPr>
                <w:rFonts w:ascii="Arial" w:hAnsi="Arial" w:cs="Arial"/>
              </w:rPr>
            </w:pPr>
          </w:p>
          <w:p w:rsidR="00686858" w:rsidRPr="002D47A4" w:rsidRDefault="0066653C" w:rsidP="00686858">
            <w:pPr>
              <w:rPr>
                <w:rFonts w:ascii="Arial" w:hAnsi="Arial" w:cs="Arial"/>
              </w:rPr>
            </w:pPr>
            <w:r>
              <w:rPr>
                <w:rFonts w:ascii="Arial" w:hAnsi="Arial" w:cs="Arial"/>
              </w:rPr>
              <w:t>Student Alcohol and Drugs policy</w:t>
            </w:r>
          </w:p>
        </w:tc>
      </w:tr>
    </w:tbl>
    <w:p w:rsidR="00686858" w:rsidRDefault="00686858" w:rsidP="00686858">
      <w:pPr>
        <w:rPr>
          <w:rFonts w:ascii="Arial" w:hAnsi="Arial" w:cs="Arial"/>
        </w:rPr>
      </w:pPr>
    </w:p>
    <w:p w:rsidR="00E11445" w:rsidRDefault="00E11445" w:rsidP="00E11445">
      <w:pPr>
        <w:numPr>
          <w:ilvl w:val="0"/>
          <w:numId w:val="45"/>
        </w:numPr>
        <w:ind w:left="426" w:hanging="426"/>
        <w:rPr>
          <w:rFonts w:ascii="Arial" w:hAnsi="Arial" w:cs="Arial"/>
        </w:rPr>
      </w:pPr>
      <w:r>
        <w:rPr>
          <w:rFonts w:ascii="Arial" w:hAnsi="Arial" w:cs="Arial"/>
        </w:rPr>
        <w:t xml:space="preserve">Will this activity have </w:t>
      </w:r>
      <w:r w:rsidR="00721EB8">
        <w:rPr>
          <w:rFonts w:ascii="Arial" w:hAnsi="Arial" w:cs="Arial"/>
        </w:rPr>
        <w:t xml:space="preserve">the potential to deliver </w:t>
      </w:r>
      <w:r>
        <w:rPr>
          <w:rFonts w:ascii="Arial" w:hAnsi="Arial" w:cs="Arial"/>
        </w:rPr>
        <w:t xml:space="preserve">positive </w:t>
      </w:r>
      <w:r w:rsidR="00721EB8">
        <w:rPr>
          <w:rFonts w:ascii="Arial" w:hAnsi="Arial" w:cs="Arial"/>
        </w:rPr>
        <w:t>outcomes for</w:t>
      </w:r>
      <w:r w:rsidR="00512051">
        <w:rPr>
          <w:rFonts w:ascii="Arial" w:hAnsi="Arial" w:cs="Arial"/>
        </w:rPr>
        <w:t xml:space="preserve"> </w:t>
      </w:r>
      <w:r w:rsidR="00721EB8">
        <w:rPr>
          <w:rFonts w:ascii="Arial" w:hAnsi="Arial" w:cs="Arial"/>
        </w:rPr>
        <w:t xml:space="preserve">students, staff and/or visitors from </w:t>
      </w:r>
      <w:r w:rsidR="00512051">
        <w:rPr>
          <w:rFonts w:ascii="Arial" w:hAnsi="Arial" w:cs="Arial"/>
        </w:rPr>
        <w:t>equality groups</w:t>
      </w:r>
      <w:r>
        <w:rPr>
          <w:rFonts w:ascii="Arial" w:hAnsi="Arial" w:cs="Arial"/>
        </w:rPr>
        <w:t>?</w:t>
      </w:r>
      <w:r w:rsidR="00206C70">
        <w:rPr>
          <w:rFonts w:ascii="Arial" w:hAnsi="Arial" w:cs="Arial"/>
        </w:rPr>
        <w:t xml:space="preserve">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rsidTr="00206C70">
        <w:tc>
          <w:tcPr>
            <w:tcW w:w="10456" w:type="dxa"/>
          </w:tcPr>
          <w:p w:rsidR="00CE01EA" w:rsidRDefault="00CE01EA" w:rsidP="00686858">
            <w:pPr>
              <w:rPr>
                <w:rFonts w:ascii="Arial" w:hAnsi="Arial" w:cs="Arial"/>
              </w:rPr>
            </w:pPr>
          </w:p>
          <w:p w:rsidR="00686858" w:rsidRDefault="0066653C" w:rsidP="0066653C">
            <w:pPr>
              <w:rPr>
                <w:rFonts w:ascii="Arial" w:hAnsi="Arial" w:cs="Arial"/>
                <w:lang w:val="en" w:eastAsia="en-GB"/>
              </w:rPr>
            </w:pPr>
            <w:r>
              <w:rPr>
                <w:rFonts w:ascii="Arial" w:hAnsi="Arial" w:cs="Arial"/>
              </w:rPr>
              <w:t>The policy moves UWE Bristol from a zero tolerance approach towards drugs to one of harm reduction. Harm reduction has the potential to deliver positive outcomes for students from all groups as it is inherently person-centered, with</w:t>
            </w:r>
            <w:r>
              <w:rPr>
                <w:rFonts w:asciiTheme="minorHAnsi" w:hAnsiTheme="minorHAnsi" w:cstheme="minorHAnsi"/>
                <w:sz w:val="22"/>
                <w:szCs w:val="22"/>
                <w:lang w:val="en" w:eastAsia="en-GB"/>
              </w:rPr>
              <w:t xml:space="preserve"> </w:t>
            </w:r>
            <w:r w:rsidRPr="0066653C">
              <w:rPr>
                <w:rFonts w:ascii="Arial" w:hAnsi="Arial" w:cs="Arial"/>
                <w:lang w:val="en" w:eastAsia="en-GB"/>
              </w:rPr>
              <w:t xml:space="preserve">primary focus on the safety and wellbeing of the person </w:t>
            </w:r>
            <w:r w:rsidR="0064344C">
              <w:rPr>
                <w:rFonts w:ascii="Arial" w:hAnsi="Arial" w:cs="Arial"/>
                <w:lang w:val="en" w:eastAsia="en-GB"/>
              </w:rPr>
              <w:t xml:space="preserve">and the community around them </w:t>
            </w:r>
            <w:r w:rsidRPr="0066653C">
              <w:rPr>
                <w:rFonts w:ascii="Arial" w:hAnsi="Arial" w:cs="Arial"/>
                <w:lang w:val="en" w:eastAsia="en-GB"/>
              </w:rPr>
              <w:t>rather than on their alcohol and other drug use</w:t>
            </w:r>
            <w:r>
              <w:rPr>
                <w:rFonts w:ascii="Arial" w:hAnsi="Arial" w:cs="Arial"/>
                <w:lang w:val="en" w:eastAsia="en-GB"/>
              </w:rPr>
              <w:t xml:space="preserve">. Harm reduction places education and support as a first response and </w:t>
            </w:r>
            <w:r w:rsidR="00DD16D2">
              <w:rPr>
                <w:rFonts w:ascii="Arial" w:hAnsi="Arial" w:cs="Arial"/>
                <w:lang w:val="en" w:eastAsia="en-GB"/>
              </w:rPr>
              <w:t xml:space="preserve">any </w:t>
            </w:r>
            <w:r>
              <w:rPr>
                <w:rFonts w:ascii="Arial" w:hAnsi="Arial" w:cs="Arial"/>
                <w:lang w:val="en" w:eastAsia="en-GB"/>
              </w:rPr>
              <w:t xml:space="preserve">disciplinary procedures </w:t>
            </w:r>
            <w:r w:rsidR="00DD16D2">
              <w:rPr>
                <w:rFonts w:ascii="Arial" w:hAnsi="Arial" w:cs="Arial"/>
                <w:lang w:val="en" w:eastAsia="en-GB"/>
              </w:rPr>
              <w:t xml:space="preserve">are relative to </w:t>
            </w:r>
            <w:r>
              <w:rPr>
                <w:rFonts w:ascii="Arial" w:hAnsi="Arial" w:cs="Arial"/>
                <w:lang w:val="en" w:eastAsia="en-GB"/>
              </w:rPr>
              <w:t>negative impact</w:t>
            </w:r>
            <w:r w:rsidR="00DD16D2">
              <w:rPr>
                <w:rFonts w:ascii="Arial" w:hAnsi="Arial" w:cs="Arial"/>
                <w:lang w:val="en" w:eastAsia="en-GB"/>
              </w:rPr>
              <w:t xml:space="preserve"> of the behaviour</w:t>
            </w:r>
            <w:r>
              <w:rPr>
                <w:rFonts w:ascii="Arial" w:hAnsi="Arial" w:cs="Arial"/>
                <w:lang w:val="en" w:eastAsia="en-GB"/>
              </w:rPr>
              <w:t xml:space="preserve">. </w:t>
            </w:r>
          </w:p>
          <w:p w:rsidR="0066653C" w:rsidRDefault="0066653C" w:rsidP="0066653C">
            <w:pPr>
              <w:rPr>
                <w:rFonts w:ascii="Arial" w:hAnsi="Arial" w:cs="Arial"/>
              </w:rPr>
            </w:pPr>
            <w:r>
              <w:rPr>
                <w:rFonts w:ascii="Arial" w:hAnsi="Arial" w:cs="Arial"/>
              </w:rPr>
              <w:t>Harm reduction has the potential to deliver positive outcomes for staff from all groups as it will enable staff to have more open communication with students around alcohol and drug use and to provide better support to students.</w:t>
            </w:r>
          </w:p>
          <w:p w:rsidR="00AA6904" w:rsidRPr="002D47A4" w:rsidRDefault="00AA6904" w:rsidP="0066653C">
            <w:pPr>
              <w:rPr>
                <w:rFonts w:ascii="Arial" w:hAnsi="Arial" w:cs="Arial"/>
              </w:rPr>
            </w:pPr>
            <w:r>
              <w:rPr>
                <w:rFonts w:ascii="Arial" w:hAnsi="Arial" w:cs="Arial"/>
              </w:rPr>
              <w:t xml:space="preserve">The policy acknowledges the links between mental health and alcohol and drug use and also that </w:t>
            </w:r>
            <w:r w:rsidRPr="00AA6904">
              <w:rPr>
                <w:rFonts w:ascii="Arial" w:hAnsi="Arial" w:cs="Arial"/>
                <w:lang w:val="en"/>
              </w:rPr>
              <w:t>harms related to alcohol and other drug use are disproportionately experienced by the most vulnerable and marginalised in our society</w:t>
            </w:r>
            <w:r>
              <w:rPr>
                <w:rFonts w:ascii="Arial" w:hAnsi="Arial" w:cs="Arial"/>
                <w:lang w:val="en"/>
              </w:rPr>
              <w:t xml:space="preserve"> and that moving towards harm reduction can mitigate that.</w:t>
            </w:r>
          </w:p>
        </w:tc>
      </w:tr>
    </w:tbl>
    <w:p w:rsidR="00686858" w:rsidRDefault="00686858" w:rsidP="00686858">
      <w:pPr>
        <w:rPr>
          <w:rFonts w:ascii="Arial" w:hAnsi="Arial" w:cs="Arial"/>
        </w:rPr>
      </w:pPr>
    </w:p>
    <w:p w:rsidR="00721EB8" w:rsidRDefault="00721EB8" w:rsidP="00E11445">
      <w:pPr>
        <w:numPr>
          <w:ilvl w:val="0"/>
          <w:numId w:val="45"/>
        </w:numPr>
        <w:ind w:left="426" w:hanging="426"/>
        <w:rPr>
          <w:rFonts w:ascii="Arial" w:hAnsi="Arial" w:cs="Arial"/>
        </w:rPr>
      </w:pPr>
      <w:r>
        <w:rPr>
          <w:rFonts w:ascii="Arial" w:hAnsi="Arial" w:cs="Arial"/>
        </w:rPr>
        <w:t>Will this activity have the potential to create negative impacts on students, staff and/or visitors from equality groups?</w:t>
      </w:r>
      <w:r w:rsidR="00206C70">
        <w:rPr>
          <w:rFonts w:ascii="Arial" w:hAnsi="Arial" w:cs="Arial"/>
        </w:rPr>
        <w:t xml:space="preserve">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rsidTr="00206C70">
        <w:tc>
          <w:tcPr>
            <w:tcW w:w="10456" w:type="dxa"/>
          </w:tcPr>
          <w:tbl>
            <w:tblPr>
              <w:tblW w:w="0" w:type="auto"/>
              <w:tblBorders>
                <w:top w:val="nil"/>
                <w:left w:val="nil"/>
                <w:bottom w:val="nil"/>
                <w:right w:val="nil"/>
              </w:tblBorders>
              <w:tblLayout w:type="fixed"/>
              <w:tblLook w:val="0000" w:firstRow="0" w:lastRow="0" w:firstColumn="0" w:lastColumn="0" w:noHBand="0" w:noVBand="0"/>
            </w:tblPr>
            <w:tblGrid>
              <w:gridCol w:w="9272"/>
            </w:tblGrid>
            <w:tr w:rsidR="00AA6904" w:rsidRPr="00AA6904" w:rsidTr="00D45D8E">
              <w:trPr>
                <w:trHeight w:val="159"/>
              </w:trPr>
              <w:tc>
                <w:tcPr>
                  <w:tcW w:w="9272" w:type="dxa"/>
                </w:tcPr>
                <w:p w:rsidR="00AA6904" w:rsidRPr="00AA6904" w:rsidRDefault="00AA6904" w:rsidP="00AA6904">
                  <w:pPr>
                    <w:pStyle w:val="Default"/>
                    <w:framePr w:hSpace="180" w:wrap="around" w:vAnchor="text" w:hAnchor="margin" w:y="55"/>
                  </w:pPr>
                  <w:r w:rsidRPr="00AA6904">
                    <w:t xml:space="preserve">This policy will support all students including those with protected characteristics. </w:t>
                  </w:r>
                </w:p>
              </w:tc>
            </w:tr>
          </w:tbl>
          <w:p w:rsidR="00AA6904" w:rsidRPr="00AA6904" w:rsidRDefault="00AA6904" w:rsidP="00AA6904">
            <w:pPr>
              <w:rPr>
                <w:rFonts w:ascii="Arial" w:hAnsi="Arial" w:cs="Arial"/>
              </w:rPr>
            </w:pPr>
          </w:p>
          <w:p w:rsidR="00CE01EA" w:rsidRPr="00AA6904" w:rsidRDefault="0066653C" w:rsidP="00CE01EA">
            <w:pPr>
              <w:rPr>
                <w:rFonts w:ascii="Arial" w:hAnsi="Arial" w:cs="Arial"/>
              </w:rPr>
            </w:pPr>
            <w:r w:rsidRPr="00AA6904">
              <w:rPr>
                <w:rFonts w:ascii="Arial" w:hAnsi="Arial" w:cs="Arial"/>
              </w:rPr>
              <w:t xml:space="preserve">Staff and students who have had negative experience of alcohol or drugs may </w:t>
            </w:r>
            <w:r w:rsidR="0064344C">
              <w:rPr>
                <w:rFonts w:ascii="Arial" w:hAnsi="Arial" w:cs="Arial"/>
              </w:rPr>
              <w:t>feel safer with</w:t>
            </w:r>
            <w:r w:rsidRPr="00AA6904">
              <w:rPr>
                <w:rFonts w:ascii="Arial" w:hAnsi="Arial" w:cs="Arial"/>
              </w:rPr>
              <w:t xml:space="preserve"> a zero tolerance approach, however the policy explicit</w:t>
            </w:r>
            <w:r w:rsidR="0064344C">
              <w:rPr>
                <w:rFonts w:ascii="Arial" w:hAnsi="Arial" w:cs="Arial"/>
              </w:rPr>
              <w:t>l</w:t>
            </w:r>
            <w:r w:rsidRPr="00AA6904">
              <w:rPr>
                <w:rFonts w:ascii="Arial" w:hAnsi="Arial" w:cs="Arial"/>
              </w:rPr>
              <w:t xml:space="preserve">y recognises that many people (for cultural, religious </w:t>
            </w:r>
            <w:r w:rsidR="00C003D3" w:rsidRPr="00AA6904">
              <w:rPr>
                <w:rFonts w:ascii="Arial" w:hAnsi="Arial" w:cs="Arial"/>
              </w:rPr>
              <w:t xml:space="preserve">and/or personal reasons) do not feel comfortable around drugs and alcohol and asks students to be respectful and considerate of this. The policy </w:t>
            </w:r>
            <w:r w:rsidR="0064344C">
              <w:rPr>
                <w:rFonts w:ascii="Arial" w:hAnsi="Arial" w:cs="Arial"/>
              </w:rPr>
              <w:t>is not</w:t>
            </w:r>
            <w:r w:rsidR="00AA6904" w:rsidRPr="00AA6904">
              <w:rPr>
                <w:rFonts w:ascii="Arial" w:hAnsi="Arial" w:cs="Arial"/>
              </w:rPr>
              <w:t xml:space="preserve"> enabling of behaviour that has negative impact on others as it </w:t>
            </w:r>
            <w:r w:rsidR="00C003D3" w:rsidRPr="00AA6904">
              <w:rPr>
                <w:rFonts w:ascii="Arial" w:hAnsi="Arial" w:cs="Arial"/>
              </w:rPr>
              <w:t>makes clear that UWE Bristol takes any antisocial behaviour seriously.</w:t>
            </w:r>
          </w:p>
          <w:p w:rsidR="00AA6904" w:rsidRPr="00AA6904" w:rsidRDefault="00AA6904" w:rsidP="00AA6904">
            <w:pPr>
              <w:pStyle w:val="Default"/>
            </w:pPr>
          </w:p>
          <w:p w:rsidR="00CE01EA" w:rsidRPr="00AA6904" w:rsidRDefault="00CE01EA" w:rsidP="00AA6904">
            <w:pPr>
              <w:rPr>
                <w:rFonts w:ascii="Arial" w:hAnsi="Arial" w:cs="Arial"/>
              </w:rPr>
            </w:pPr>
          </w:p>
        </w:tc>
      </w:tr>
    </w:tbl>
    <w:p w:rsidR="00CE01EA" w:rsidRDefault="00CE01EA" w:rsidP="00CE01EA">
      <w:pPr>
        <w:rPr>
          <w:rFonts w:ascii="Arial" w:hAnsi="Arial" w:cs="Arial"/>
        </w:rPr>
      </w:pPr>
    </w:p>
    <w:p w:rsidR="001C5132" w:rsidRDefault="001C5132" w:rsidP="00E11445">
      <w:pPr>
        <w:numPr>
          <w:ilvl w:val="0"/>
          <w:numId w:val="45"/>
        </w:numPr>
        <w:ind w:left="426" w:hanging="426"/>
        <w:rPr>
          <w:rFonts w:ascii="Arial" w:hAnsi="Arial" w:cs="Arial"/>
        </w:rPr>
      </w:pPr>
      <w:r>
        <w:rPr>
          <w:rFonts w:ascii="Arial" w:hAnsi="Arial" w:cs="Arial"/>
        </w:rPr>
        <w:t>Does the activity have the potential to impact equality groups in the following ways:</w:t>
      </w:r>
    </w:p>
    <w:p w:rsidR="00E11445" w:rsidRDefault="00512051" w:rsidP="001C5132">
      <w:pPr>
        <w:pStyle w:val="ListParagraph"/>
        <w:numPr>
          <w:ilvl w:val="0"/>
          <w:numId w:val="46"/>
        </w:numPr>
        <w:rPr>
          <w:rFonts w:ascii="Arial" w:hAnsi="Arial" w:cs="Arial"/>
        </w:rPr>
      </w:pPr>
      <w:r>
        <w:rPr>
          <w:rFonts w:ascii="Arial" w:hAnsi="Arial" w:cs="Arial"/>
        </w:rPr>
        <w:t>Access to or partici</w:t>
      </w:r>
      <w:r w:rsidR="001C5132">
        <w:rPr>
          <w:rFonts w:ascii="Arial" w:hAnsi="Arial" w:cs="Arial"/>
        </w:rPr>
        <w:t>pation in UWE Faculties or Professional Services?</w:t>
      </w:r>
    </w:p>
    <w:p w:rsidR="001C5132" w:rsidRDefault="001C5132" w:rsidP="001C5132">
      <w:pPr>
        <w:pStyle w:val="ListParagraph"/>
        <w:numPr>
          <w:ilvl w:val="0"/>
          <w:numId w:val="46"/>
        </w:numPr>
        <w:rPr>
          <w:rFonts w:ascii="Arial" w:hAnsi="Arial" w:cs="Arial"/>
        </w:rPr>
      </w:pPr>
      <w:r>
        <w:rPr>
          <w:rFonts w:ascii="Arial" w:hAnsi="Arial" w:cs="Arial"/>
        </w:rPr>
        <w:lastRenderedPageBreak/>
        <w:t>Levels of representation across the UWE workforce?</w:t>
      </w:r>
    </w:p>
    <w:p w:rsidR="001C5132" w:rsidRDefault="001C5132" w:rsidP="001C5132">
      <w:pPr>
        <w:pStyle w:val="ListParagraph"/>
        <w:numPr>
          <w:ilvl w:val="0"/>
          <w:numId w:val="46"/>
        </w:numPr>
        <w:rPr>
          <w:rFonts w:ascii="Arial" w:hAnsi="Arial" w:cs="Arial"/>
        </w:rPr>
      </w:pPr>
      <w:r>
        <w:rPr>
          <w:rFonts w:ascii="Arial" w:hAnsi="Arial" w:cs="Arial"/>
        </w:rPr>
        <w:t>Student experience, attainment or withdrawal?</w:t>
      </w:r>
    </w:p>
    <w:p w:rsidR="001C5132" w:rsidRPr="001C5132" w:rsidRDefault="001C5132" w:rsidP="001C5132">
      <w:pPr>
        <w:pStyle w:val="ListParagraph"/>
        <w:numPr>
          <w:ilvl w:val="0"/>
          <w:numId w:val="46"/>
        </w:numPr>
        <w:rPr>
          <w:rFonts w:ascii="Arial" w:hAnsi="Arial" w:cs="Arial"/>
        </w:rPr>
      </w:pPr>
      <w:r>
        <w:rPr>
          <w:rFonts w:ascii="Arial" w:hAnsi="Arial" w:cs="Arial"/>
        </w:rPr>
        <w:t>Staff experience?</w:t>
      </w:r>
    </w:p>
    <w:p w:rsidR="00CE01EA" w:rsidRDefault="00CE01EA" w:rsidP="00E11445">
      <w:pPr>
        <w:rPr>
          <w:rFonts w:ascii="Arial" w:hAnsi="Arial" w:cs="Arial"/>
        </w:rPr>
      </w:pPr>
    </w:p>
    <w:p w:rsidR="00E11445" w:rsidRDefault="001C5132" w:rsidP="00E11445">
      <w:pPr>
        <w:rPr>
          <w:rFonts w:ascii="Arial" w:hAnsi="Arial" w:cs="Arial"/>
        </w:rPr>
      </w:pPr>
      <w:r>
        <w:rPr>
          <w:rFonts w:ascii="Arial" w:hAnsi="Arial" w:cs="Arial"/>
        </w:rPr>
        <w:t xml:space="preserve">Please indicate </w:t>
      </w:r>
      <w:r w:rsidR="00686858">
        <w:rPr>
          <w:rFonts w:ascii="Arial" w:hAnsi="Arial" w:cs="Arial"/>
        </w:rPr>
        <w:t>YES</w:t>
      </w:r>
      <w:r>
        <w:rPr>
          <w:rFonts w:ascii="Arial" w:hAnsi="Arial" w:cs="Arial"/>
        </w:rPr>
        <w:t xml:space="preserve"> or </w:t>
      </w:r>
      <w:r w:rsidR="00686858">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rsidTr="00206C70">
        <w:tc>
          <w:tcPr>
            <w:tcW w:w="10456" w:type="dxa"/>
          </w:tcPr>
          <w:p w:rsidR="00CE01EA" w:rsidRDefault="00AA6904" w:rsidP="00CE01EA">
            <w:pPr>
              <w:rPr>
                <w:rFonts w:ascii="Arial" w:hAnsi="Arial" w:cs="Arial"/>
              </w:rPr>
            </w:pPr>
            <w:r>
              <w:rPr>
                <w:rFonts w:ascii="Arial" w:hAnsi="Arial" w:cs="Arial"/>
              </w:rPr>
              <w:t>Yes. All students and staff will benefit from an awareness of UWE Bristol’s ap</w:t>
            </w:r>
            <w:r w:rsidR="00DD16D2">
              <w:rPr>
                <w:rFonts w:ascii="Arial" w:hAnsi="Arial" w:cs="Arial"/>
              </w:rPr>
              <w:t xml:space="preserve">proach to alcohol and drugs including the legal context. </w:t>
            </w:r>
          </w:p>
          <w:p w:rsidR="00CE01EA" w:rsidRPr="002D47A4" w:rsidRDefault="00CE01EA" w:rsidP="00CE01EA">
            <w:pPr>
              <w:rPr>
                <w:rFonts w:ascii="Arial" w:hAnsi="Arial" w:cs="Arial"/>
              </w:rPr>
            </w:pPr>
          </w:p>
        </w:tc>
      </w:tr>
    </w:tbl>
    <w:p w:rsidR="000A6C8C" w:rsidRDefault="000A6C8C" w:rsidP="000A6C8C">
      <w:pPr>
        <w:rPr>
          <w:rFonts w:ascii="Arial" w:hAnsi="Arial" w:cs="Arial"/>
          <w:b/>
        </w:rPr>
      </w:pPr>
    </w:p>
    <w:p w:rsidR="00206C70" w:rsidRDefault="000A6C8C" w:rsidP="007101CF">
      <w:pPr>
        <w:rPr>
          <w:rFonts w:ascii="Arial" w:hAnsi="Arial" w:cs="Arial"/>
          <w:b/>
        </w:rPr>
      </w:pPr>
      <w:r w:rsidRPr="000A6C8C">
        <w:rPr>
          <w:rFonts w:ascii="Arial" w:hAnsi="Arial" w:cs="Arial"/>
          <w:b/>
        </w:rPr>
        <w:t xml:space="preserve">Equality analysis </w:t>
      </w:r>
      <w:r>
        <w:rPr>
          <w:rFonts w:ascii="Arial" w:hAnsi="Arial" w:cs="Arial"/>
          <w:b/>
        </w:rPr>
        <w:t xml:space="preserve">screening </w:t>
      </w:r>
      <w:r w:rsidRPr="000A6C8C">
        <w:rPr>
          <w:rFonts w:ascii="Arial" w:hAnsi="Arial" w:cs="Arial"/>
          <w:b/>
        </w:rPr>
        <w:t xml:space="preserve">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FB0F83" w:rsidTr="00935326">
        <w:tc>
          <w:tcPr>
            <w:tcW w:w="2093" w:type="dxa"/>
          </w:tcPr>
          <w:p w:rsidR="000A6C8C" w:rsidRPr="00FB0F83" w:rsidRDefault="000A6C8C" w:rsidP="0066653C">
            <w:pPr>
              <w:rPr>
                <w:rFonts w:ascii="Arial" w:hAnsi="Arial" w:cs="Arial"/>
              </w:rPr>
            </w:pPr>
            <w:r>
              <w:rPr>
                <w:rFonts w:ascii="Arial" w:hAnsi="Arial" w:cs="Arial"/>
              </w:rPr>
              <w:t xml:space="preserve">Faculty Dean or Head of Service </w:t>
            </w:r>
          </w:p>
        </w:tc>
        <w:tc>
          <w:tcPr>
            <w:tcW w:w="3544" w:type="dxa"/>
          </w:tcPr>
          <w:p w:rsidR="000A6C8C" w:rsidRPr="00FB0F83" w:rsidRDefault="000A6C8C" w:rsidP="0066653C">
            <w:pPr>
              <w:rPr>
                <w:rFonts w:ascii="Arial" w:hAnsi="Arial" w:cs="Arial"/>
              </w:rPr>
            </w:pPr>
          </w:p>
        </w:tc>
      </w:tr>
      <w:tr w:rsidR="000A6C8C" w:rsidRPr="00FB0F83" w:rsidTr="00935326">
        <w:tc>
          <w:tcPr>
            <w:tcW w:w="2093" w:type="dxa"/>
          </w:tcPr>
          <w:p w:rsidR="000A6C8C" w:rsidRDefault="000A6C8C" w:rsidP="0066653C">
            <w:pPr>
              <w:rPr>
                <w:rFonts w:ascii="Arial" w:hAnsi="Arial" w:cs="Arial"/>
              </w:rPr>
            </w:pPr>
            <w:r w:rsidRPr="00FB0F83">
              <w:rPr>
                <w:rFonts w:ascii="Arial" w:hAnsi="Arial" w:cs="Arial"/>
              </w:rPr>
              <w:t>Faculty / service</w:t>
            </w:r>
          </w:p>
          <w:p w:rsidR="000A6C8C" w:rsidRPr="00FB0F83" w:rsidRDefault="000A6C8C" w:rsidP="0066653C">
            <w:pPr>
              <w:rPr>
                <w:rFonts w:ascii="Arial" w:hAnsi="Arial" w:cs="Arial"/>
              </w:rPr>
            </w:pPr>
          </w:p>
        </w:tc>
        <w:tc>
          <w:tcPr>
            <w:tcW w:w="3544" w:type="dxa"/>
          </w:tcPr>
          <w:p w:rsidR="000A6C8C" w:rsidRPr="00FB0F83" w:rsidRDefault="000A6C8C" w:rsidP="0066653C">
            <w:pPr>
              <w:rPr>
                <w:rFonts w:ascii="Arial" w:hAnsi="Arial" w:cs="Arial"/>
              </w:rPr>
            </w:pPr>
          </w:p>
        </w:tc>
      </w:tr>
      <w:tr w:rsidR="00CE01EA" w:rsidRPr="00FB0F83" w:rsidTr="00935326">
        <w:tc>
          <w:tcPr>
            <w:tcW w:w="2093" w:type="dxa"/>
          </w:tcPr>
          <w:p w:rsidR="000A6C8C" w:rsidRPr="00FB0F83" w:rsidRDefault="00CE01EA" w:rsidP="000A6C8C">
            <w:pPr>
              <w:rPr>
                <w:rFonts w:ascii="Arial" w:hAnsi="Arial" w:cs="Arial"/>
              </w:rPr>
            </w:pPr>
            <w:r w:rsidRPr="00FB0F83">
              <w:rPr>
                <w:rFonts w:ascii="Arial" w:hAnsi="Arial" w:cs="Arial"/>
              </w:rPr>
              <w:t>Date</w:t>
            </w:r>
          </w:p>
        </w:tc>
        <w:tc>
          <w:tcPr>
            <w:tcW w:w="3544" w:type="dxa"/>
          </w:tcPr>
          <w:p w:rsidR="00CE01EA" w:rsidRPr="00FB0F83" w:rsidRDefault="00CE01EA" w:rsidP="0066653C">
            <w:pPr>
              <w:rPr>
                <w:rFonts w:ascii="Arial" w:hAnsi="Arial" w:cs="Arial"/>
              </w:rPr>
            </w:pPr>
          </w:p>
        </w:tc>
      </w:tr>
    </w:tbl>
    <w:p w:rsidR="009C4A4E" w:rsidRDefault="009C4A4E" w:rsidP="009C4A4E">
      <w:pPr>
        <w:rPr>
          <w:rFonts w:ascii="Arial" w:hAnsi="Arial" w:cs="Arial"/>
        </w:rPr>
      </w:pPr>
    </w:p>
    <w:p w:rsidR="009C4A4E" w:rsidRPr="009C4A4E" w:rsidRDefault="009C4A4E" w:rsidP="009C4A4E">
      <w:pPr>
        <w:rPr>
          <w:rFonts w:ascii="Arial" w:hAnsi="Arial" w:cs="Arial"/>
          <w:b/>
        </w:rPr>
      </w:pPr>
      <w:r w:rsidRPr="009C4A4E">
        <w:rPr>
          <w:rFonts w:ascii="Arial" w:hAnsi="Arial" w:cs="Arial"/>
          <w:b/>
        </w:rPr>
        <w:t xml:space="preserve">Please return the completed form back to the Equality &amp; Diversity Unit </w:t>
      </w:r>
      <w:r>
        <w:rPr>
          <w:rFonts w:ascii="Arial" w:hAnsi="Arial" w:cs="Arial"/>
          <w:b/>
        </w:rPr>
        <w:t>for feedback and publication</w:t>
      </w:r>
    </w:p>
    <w:p w:rsidR="00CE01EA" w:rsidRDefault="00CE01EA" w:rsidP="007101CF">
      <w:pPr>
        <w:rPr>
          <w:rFonts w:ascii="Arial" w:hAnsi="Arial" w:cs="Arial"/>
        </w:rPr>
      </w:pPr>
    </w:p>
    <w:p w:rsidR="00CE01EA" w:rsidRDefault="00CE01EA" w:rsidP="007101CF">
      <w:pPr>
        <w:rPr>
          <w:rFonts w:ascii="Arial" w:hAnsi="Arial" w:cs="Arial"/>
        </w:rPr>
      </w:pPr>
    </w:p>
    <w:p w:rsidR="000A6C8C" w:rsidRDefault="000A6C8C" w:rsidP="007101CF">
      <w:pPr>
        <w:rPr>
          <w:rFonts w:ascii="Arial" w:hAnsi="Arial" w:cs="Arial"/>
        </w:rPr>
      </w:pPr>
    </w:p>
    <w:p w:rsidR="000A6C8C" w:rsidRDefault="000A6C8C" w:rsidP="007101CF">
      <w:pPr>
        <w:rPr>
          <w:rFonts w:ascii="Arial" w:hAnsi="Arial" w:cs="Arial"/>
        </w:rPr>
      </w:pPr>
    </w:p>
    <w:p w:rsidR="00E11445" w:rsidRPr="000A6C8C" w:rsidRDefault="00E11445" w:rsidP="007101CF">
      <w:pPr>
        <w:rPr>
          <w:rFonts w:ascii="Arial" w:hAnsi="Arial" w:cs="Arial"/>
          <w:b/>
        </w:rPr>
      </w:pPr>
      <w:r w:rsidRPr="000A6C8C">
        <w:rPr>
          <w:rFonts w:ascii="Arial" w:hAnsi="Arial" w:cs="Arial"/>
          <w:b/>
        </w:rPr>
        <w:t>Section 2</w:t>
      </w:r>
    </w:p>
    <w:p w:rsidR="00E11445" w:rsidRDefault="00E11445" w:rsidP="000A6C8C">
      <w:pPr>
        <w:jc w:val="center"/>
        <w:rPr>
          <w:rFonts w:ascii="Arial" w:hAnsi="Arial" w:cs="Arial"/>
          <w:b/>
        </w:rPr>
      </w:pPr>
      <w:r w:rsidRPr="000A6C8C">
        <w:rPr>
          <w:rFonts w:ascii="Arial" w:hAnsi="Arial" w:cs="Arial"/>
          <w:b/>
        </w:rPr>
        <w:t>Full Equality Analysis</w:t>
      </w:r>
    </w:p>
    <w:p w:rsidR="000A6C8C" w:rsidRPr="000A6C8C" w:rsidRDefault="000A6C8C" w:rsidP="000A6C8C">
      <w:pPr>
        <w:jc w:val="center"/>
        <w:rPr>
          <w:rFonts w:ascii="Arial" w:hAnsi="Arial" w:cs="Arial"/>
          <w:b/>
        </w:rPr>
      </w:pPr>
    </w:p>
    <w:p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00206C70">
        <w:tc>
          <w:tcPr>
            <w:tcW w:w="10456" w:type="dxa"/>
          </w:tcPr>
          <w:p w:rsidR="007101CF" w:rsidRPr="002D47A4" w:rsidRDefault="007101CF" w:rsidP="007101CF">
            <w:pPr>
              <w:rPr>
                <w:rFonts w:ascii="Arial" w:hAnsi="Arial" w:cs="Arial"/>
              </w:rPr>
            </w:pPr>
          </w:p>
          <w:p w:rsidR="007101CF" w:rsidRDefault="007101CF" w:rsidP="007101CF">
            <w:pPr>
              <w:rPr>
                <w:rFonts w:ascii="Arial" w:hAnsi="Arial" w:cs="Arial"/>
              </w:rPr>
            </w:pPr>
            <w:r w:rsidRPr="002D47A4">
              <w:rPr>
                <w:rFonts w:ascii="Arial" w:hAnsi="Arial" w:cs="Arial"/>
              </w:rPr>
              <w:t xml:space="preserve"> </w:t>
            </w:r>
            <w:r w:rsidR="00DD16D2">
              <w:rPr>
                <w:rFonts w:ascii="Arial" w:hAnsi="Arial" w:cs="Arial"/>
              </w:rPr>
              <w:t>Student Alcohol and Drugs policy</w:t>
            </w:r>
          </w:p>
          <w:p w:rsidR="004D3429" w:rsidRDefault="004D3429" w:rsidP="007101CF">
            <w:pPr>
              <w:rPr>
                <w:rFonts w:ascii="Arial" w:hAnsi="Arial" w:cs="Arial"/>
              </w:rPr>
            </w:pPr>
          </w:p>
          <w:p w:rsidR="004D3429" w:rsidRDefault="004D3429" w:rsidP="007101CF">
            <w:pPr>
              <w:rPr>
                <w:rFonts w:ascii="Arial" w:hAnsi="Arial" w:cs="Arial"/>
              </w:rPr>
            </w:pPr>
          </w:p>
          <w:p w:rsidR="004D3429" w:rsidRPr="002D47A4" w:rsidRDefault="004D3429" w:rsidP="007101CF">
            <w:pPr>
              <w:rPr>
                <w:rFonts w:ascii="Arial" w:hAnsi="Arial" w:cs="Arial"/>
              </w:rPr>
            </w:pPr>
          </w:p>
        </w:tc>
      </w:tr>
    </w:tbl>
    <w:p w:rsidR="007101CF" w:rsidRPr="002D47A4" w:rsidRDefault="007101CF" w:rsidP="007101CF">
      <w:pPr>
        <w:rPr>
          <w:rFonts w:ascii="Arial" w:hAnsi="Arial" w:cs="Arial"/>
        </w:rPr>
      </w:pPr>
    </w:p>
    <w:p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00206C70">
        <w:tc>
          <w:tcPr>
            <w:tcW w:w="10456" w:type="dxa"/>
          </w:tcPr>
          <w:p w:rsidR="007101CF" w:rsidRPr="002D47A4" w:rsidRDefault="007101CF" w:rsidP="007101CF">
            <w:pPr>
              <w:rPr>
                <w:rFonts w:ascii="Arial" w:hAnsi="Arial" w:cs="Arial"/>
                <w:iCs/>
              </w:rPr>
            </w:pPr>
          </w:p>
          <w:p w:rsidR="007101CF" w:rsidRDefault="00DD16D2" w:rsidP="007101CF">
            <w:pPr>
              <w:rPr>
                <w:rFonts w:ascii="Arial" w:hAnsi="Arial" w:cs="Arial"/>
              </w:rPr>
            </w:pPr>
            <w:r>
              <w:rPr>
                <w:rFonts w:ascii="Arial" w:hAnsi="Arial" w:cs="Arial"/>
              </w:rPr>
              <w:t>In order to best safeguard the safety of UWE students, to move the institutional approach to alcohol and other drugs from zero tolerance to harm reduction.</w:t>
            </w:r>
          </w:p>
          <w:p w:rsidR="004D3429" w:rsidRDefault="004D3429" w:rsidP="007101CF">
            <w:pPr>
              <w:rPr>
                <w:rFonts w:ascii="Arial" w:hAnsi="Arial" w:cs="Arial"/>
              </w:rPr>
            </w:pPr>
          </w:p>
          <w:p w:rsidR="004D3429" w:rsidRDefault="004D3429" w:rsidP="007101CF">
            <w:pPr>
              <w:rPr>
                <w:rFonts w:ascii="Arial" w:hAnsi="Arial" w:cs="Arial"/>
              </w:rPr>
            </w:pPr>
          </w:p>
          <w:p w:rsidR="004D3429" w:rsidRPr="002D47A4" w:rsidRDefault="004D3429" w:rsidP="007101CF">
            <w:pPr>
              <w:rPr>
                <w:rFonts w:ascii="Arial" w:hAnsi="Arial" w:cs="Arial"/>
              </w:rPr>
            </w:pPr>
          </w:p>
        </w:tc>
      </w:tr>
    </w:tbl>
    <w:p w:rsidR="007101CF" w:rsidRPr="002D47A4" w:rsidRDefault="007101CF" w:rsidP="007101CF">
      <w:pPr>
        <w:rPr>
          <w:rFonts w:ascii="Arial" w:hAnsi="Arial" w:cs="Arial"/>
        </w:rPr>
      </w:pPr>
    </w:p>
    <w:p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rsidTr="00206C70">
        <w:tc>
          <w:tcPr>
            <w:tcW w:w="10456" w:type="dxa"/>
          </w:tcPr>
          <w:p w:rsidR="0046315A" w:rsidRPr="002D47A4" w:rsidRDefault="0046315A" w:rsidP="00116322">
            <w:pPr>
              <w:rPr>
                <w:rFonts w:ascii="Arial" w:hAnsi="Arial" w:cs="Arial"/>
                <w:iCs/>
              </w:rPr>
            </w:pPr>
          </w:p>
          <w:p w:rsidR="00DD16D2" w:rsidRDefault="00DD16D2" w:rsidP="00DD16D2">
            <w:pPr>
              <w:rPr>
                <w:rFonts w:ascii="Arial" w:hAnsi="Arial" w:cs="Arial"/>
                <w:lang w:val="en" w:eastAsia="en-GB"/>
              </w:rPr>
            </w:pPr>
            <w:r>
              <w:rPr>
                <w:rFonts w:ascii="Arial" w:hAnsi="Arial" w:cs="Arial"/>
              </w:rPr>
              <w:t>The policy moves UWE Bristol from a zero tolerance approach towards drugs to one of harm reduction. Harm reduction has the potential to deliver positive outcomes for students from all groups as it is inherently person-centered, with</w:t>
            </w:r>
            <w:r>
              <w:rPr>
                <w:rFonts w:asciiTheme="minorHAnsi" w:hAnsiTheme="minorHAnsi" w:cstheme="minorHAnsi"/>
                <w:sz w:val="22"/>
                <w:szCs w:val="22"/>
                <w:lang w:val="en" w:eastAsia="en-GB"/>
              </w:rPr>
              <w:t xml:space="preserve"> </w:t>
            </w:r>
            <w:r w:rsidRPr="0066653C">
              <w:rPr>
                <w:rFonts w:ascii="Arial" w:hAnsi="Arial" w:cs="Arial"/>
                <w:lang w:val="en" w:eastAsia="en-GB"/>
              </w:rPr>
              <w:t>primary focus on the safety and wellbeing of the person rather than on their alcohol and other drug use</w:t>
            </w:r>
            <w:r>
              <w:rPr>
                <w:rFonts w:ascii="Arial" w:hAnsi="Arial" w:cs="Arial"/>
                <w:lang w:val="en" w:eastAsia="en-GB"/>
              </w:rPr>
              <w:t xml:space="preserve">. Harm reduction places education and support as a first response and any disciplinary procedures are relative to negative impact of the behaviour. </w:t>
            </w:r>
          </w:p>
          <w:p w:rsidR="0046315A" w:rsidRDefault="0046315A" w:rsidP="00116322">
            <w:pPr>
              <w:rPr>
                <w:rFonts w:ascii="Arial" w:hAnsi="Arial" w:cs="Arial"/>
              </w:rPr>
            </w:pPr>
          </w:p>
          <w:p w:rsidR="004D3429" w:rsidRDefault="004D3429" w:rsidP="00116322">
            <w:pPr>
              <w:rPr>
                <w:rFonts w:ascii="Arial" w:hAnsi="Arial" w:cs="Arial"/>
              </w:rPr>
            </w:pPr>
          </w:p>
          <w:p w:rsidR="004D3429" w:rsidRDefault="004D3429" w:rsidP="00116322">
            <w:pPr>
              <w:rPr>
                <w:rFonts w:ascii="Arial" w:hAnsi="Arial" w:cs="Arial"/>
              </w:rPr>
            </w:pPr>
          </w:p>
          <w:p w:rsidR="004D3429" w:rsidRPr="002D47A4" w:rsidRDefault="004D3429" w:rsidP="00116322">
            <w:pPr>
              <w:rPr>
                <w:rFonts w:ascii="Arial" w:hAnsi="Arial" w:cs="Arial"/>
              </w:rPr>
            </w:pPr>
          </w:p>
        </w:tc>
      </w:tr>
    </w:tbl>
    <w:p w:rsidR="0046315A" w:rsidRPr="002D47A4" w:rsidRDefault="0046315A" w:rsidP="0046315A">
      <w:pPr>
        <w:rPr>
          <w:rFonts w:ascii="Arial" w:hAnsi="Arial" w:cs="Arial"/>
        </w:rPr>
      </w:pPr>
    </w:p>
    <w:p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00206C70">
        <w:tc>
          <w:tcPr>
            <w:tcW w:w="10456" w:type="dxa"/>
          </w:tcPr>
          <w:p w:rsidR="007101CF" w:rsidRPr="002D47A4" w:rsidRDefault="007101CF" w:rsidP="00E5200C">
            <w:pPr>
              <w:rPr>
                <w:rFonts w:ascii="Arial" w:hAnsi="Arial" w:cs="Arial"/>
              </w:rPr>
            </w:pPr>
          </w:p>
          <w:p w:rsidR="00E5200C" w:rsidRDefault="00DD16D2" w:rsidP="00E5200C">
            <w:pPr>
              <w:rPr>
                <w:rFonts w:ascii="Arial" w:hAnsi="Arial" w:cs="Arial"/>
              </w:rPr>
            </w:pPr>
            <w:r>
              <w:rPr>
                <w:rFonts w:ascii="Arial" w:hAnsi="Arial" w:cs="Arial"/>
              </w:rPr>
              <w:t>Policy author, Jess Winkler.</w:t>
            </w:r>
          </w:p>
          <w:p w:rsidR="00DD16D2" w:rsidRDefault="00DD16D2" w:rsidP="00E5200C">
            <w:pPr>
              <w:rPr>
                <w:rFonts w:ascii="Arial" w:hAnsi="Arial" w:cs="Arial"/>
              </w:rPr>
            </w:pPr>
            <w:r>
              <w:rPr>
                <w:rFonts w:ascii="Arial" w:hAnsi="Arial" w:cs="Arial"/>
              </w:rPr>
              <w:t xml:space="preserve">Education, support and awareness activity to be carried out by Student and Academic Services and Healthy Universities. </w:t>
            </w:r>
          </w:p>
          <w:p w:rsidR="004D3429" w:rsidRDefault="004D3429" w:rsidP="00E5200C">
            <w:pPr>
              <w:rPr>
                <w:rFonts w:ascii="Arial" w:hAnsi="Arial" w:cs="Arial"/>
              </w:rPr>
            </w:pPr>
          </w:p>
          <w:p w:rsidR="004D3429" w:rsidRDefault="004D3429" w:rsidP="00E5200C">
            <w:pPr>
              <w:rPr>
                <w:rFonts w:ascii="Arial" w:hAnsi="Arial" w:cs="Arial"/>
              </w:rPr>
            </w:pPr>
          </w:p>
          <w:p w:rsidR="004D3429" w:rsidRPr="002D47A4" w:rsidRDefault="004D3429" w:rsidP="00E5200C">
            <w:pPr>
              <w:rPr>
                <w:rFonts w:ascii="Arial" w:hAnsi="Arial" w:cs="Arial"/>
              </w:rPr>
            </w:pPr>
          </w:p>
        </w:tc>
      </w:tr>
    </w:tbl>
    <w:p w:rsidR="007101CF" w:rsidRPr="002D47A4" w:rsidRDefault="007101CF" w:rsidP="007101CF">
      <w:pPr>
        <w:rPr>
          <w:rFonts w:ascii="Arial" w:hAnsi="Arial" w:cs="Arial"/>
        </w:rPr>
      </w:pPr>
    </w:p>
    <w:p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rsidTr="0003505C">
        <w:tc>
          <w:tcPr>
            <w:tcW w:w="5000" w:type="pct"/>
          </w:tcPr>
          <w:p w:rsidR="007101CF" w:rsidRPr="002D47A4" w:rsidRDefault="007101CF" w:rsidP="007101CF">
            <w:pPr>
              <w:rPr>
                <w:rFonts w:ascii="Arial" w:hAnsi="Arial" w:cs="Arial"/>
              </w:rPr>
            </w:pPr>
          </w:p>
          <w:p w:rsidR="007101CF" w:rsidRDefault="00DD16D2" w:rsidP="007101CF">
            <w:pPr>
              <w:rPr>
                <w:rFonts w:ascii="Arial" w:hAnsi="Arial" w:cs="Arial"/>
              </w:rPr>
            </w:pPr>
            <w:r>
              <w:rPr>
                <w:rFonts w:ascii="Arial" w:hAnsi="Arial" w:cs="Arial"/>
              </w:rPr>
              <w:t xml:space="preserve">Aim </w:t>
            </w:r>
            <w:r w:rsidR="00195D6F">
              <w:rPr>
                <w:rFonts w:ascii="Arial" w:hAnsi="Arial" w:cs="Arial"/>
              </w:rPr>
              <w:t>to do</w:t>
            </w:r>
            <w:r>
              <w:rPr>
                <w:rFonts w:ascii="Arial" w:hAnsi="Arial" w:cs="Arial"/>
              </w:rPr>
              <w:t xml:space="preserve"> a climate survey </w:t>
            </w:r>
            <w:r w:rsidR="00CD208F">
              <w:rPr>
                <w:rFonts w:ascii="Arial" w:hAnsi="Arial" w:cs="Arial"/>
              </w:rPr>
              <w:t>to establish student behaviours and attitudes towards drugs</w:t>
            </w:r>
            <w:r w:rsidR="00195D6F">
              <w:rPr>
                <w:rFonts w:ascii="Arial" w:hAnsi="Arial" w:cs="Arial"/>
              </w:rPr>
              <w:t>,</w:t>
            </w:r>
            <w:r w:rsidR="00CD208F">
              <w:rPr>
                <w:rFonts w:ascii="Arial" w:hAnsi="Arial" w:cs="Arial"/>
              </w:rPr>
              <w:t xml:space="preserve"> and their opinions on what the problems are</w:t>
            </w:r>
            <w:r w:rsidR="00195D6F">
              <w:rPr>
                <w:rFonts w:ascii="Arial" w:hAnsi="Arial" w:cs="Arial"/>
              </w:rPr>
              <w:t xml:space="preserve"> and how they should be handled,</w:t>
            </w:r>
            <w:r w:rsidR="00CD208F">
              <w:rPr>
                <w:rFonts w:ascii="Arial" w:hAnsi="Arial" w:cs="Arial"/>
              </w:rPr>
              <w:t xml:space="preserve"> </w:t>
            </w:r>
            <w:r>
              <w:rPr>
                <w:rFonts w:ascii="Arial" w:hAnsi="Arial" w:cs="Arial"/>
              </w:rPr>
              <w:t xml:space="preserve">subject to application for funding. </w:t>
            </w:r>
          </w:p>
          <w:p w:rsidR="00DD16D2" w:rsidRDefault="00DD16D2" w:rsidP="007101CF">
            <w:pPr>
              <w:rPr>
                <w:rFonts w:ascii="Arial" w:hAnsi="Arial" w:cs="Arial"/>
              </w:rPr>
            </w:pPr>
            <w:r>
              <w:rPr>
                <w:rFonts w:ascii="Arial" w:hAnsi="Arial" w:cs="Arial"/>
              </w:rPr>
              <w:t>Ongoing reports from security, accommodation, Wellbeing services, student policy processes</w:t>
            </w:r>
            <w:r w:rsidR="00F0758A">
              <w:rPr>
                <w:rFonts w:ascii="Arial" w:hAnsi="Arial" w:cs="Arial"/>
              </w:rPr>
              <w:t>, to report via the Safeguarding Steering Group</w:t>
            </w:r>
            <w:r>
              <w:rPr>
                <w:rFonts w:ascii="Arial" w:hAnsi="Arial" w:cs="Arial"/>
              </w:rPr>
              <w:t>.</w:t>
            </w:r>
          </w:p>
          <w:p w:rsidR="00F0758A" w:rsidRDefault="00F0758A" w:rsidP="007101CF">
            <w:pPr>
              <w:rPr>
                <w:rFonts w:ascii="Arial" w:hAnsi="Arial" w:cs="Arial"/>
              </w:rPr>
            </w:pPr>
            <w:r>
              <w:rPr>
                <w:rFonts w:ascii="Arial" w:hAnsi="Arial" w:cs="Arial"/>
              </w:rPr>
              <w:t>Aim to obtain information from external partners for example data on hospital admissions related to alcohol and drugs so that harm reduction outcomes can be identified and evaluated.</w:t>
            </w:r>
          </w:p>
          <w:p w:rsidR="00F0758A" w:rsidRDefault="00F0758A" w:rsidP="007101CF">
            <w:pPr>
              <w:rPr>
                <w:rFonts w:ascii="Arial" w:hAnsi="Arial" w:cs="Arial"/>
              </w:rPr>
            </w:pPr>
            <w:r>
              <w:rPr>
                <w:rFonts w:ascii="Arial" w:hAnsi="Arial" w:cs="Arial"/>
              </w:rPr>
              <w:t>Ongoing feedvack from students on the support they have received.</w:t>
            </w:r>
          </w:p>
          <w:p w:rsidR="004D3429" w:rsidRDefault="004D3429" w:rsidP="007101CF">
            <w:pPr>
              <w:rPr>
                <w:rFonts w:ascii="Arial" w:hAnsi="Arial" w:cs="Arial"/>
              </w:rPr>
            </w:pPr>
          </w:p>
          <w:p w:rsidR="004D3429" w:rsidRPr="002D47A4" w:rsidRDefault="004D3429" w:rsidP="007101CF">
            <w:pPr>
              <w:rPr>
                <w:rFonts w:ascii="Arial" w:hAnsi="Arial" w:cs="Arial"/>
              </w:rPr>
            </w:pPr>
          </w:p>
        </w:tc>
      </w:tr>
    </w:tbl>
    <w:p w:rsidR="004D3429" w:rsidRDefault="004D3429" w:rsidP="0046315A">
      <w:pPr>
        <w:rPr>
          <w:rFonts w:ascii="Arial" w:hAnsi="Arial" w:cs="Arial"/>
        </w:rPr>
      </w:pPr>
    </w:p>
    <w:p w:rsidR="0046315A" w:rsidRDefault="00706765" w:rsidP="0046315A">
      <w:pPr>
        <w:rPr>
          <w:rFonts w:ascii="Arial" w:hAnsi="Arial" w:cs="Arial"/>
          <w:u w:val="single"/>
        </w:rPr>
      </w:pPr>
      <w:r w:rsidRPr="002D47A4">
        <w:rPr>
          <w:rFonts w:ascii="Arial" w:hAnsi="Arial" w:cs="Arial"/>
        </w:rPr>
        <w:t>6</w:t>
      </w:r>
      <w:r w:rsidR="0046315A" w:rsidRPr="002D47A4">
        <w:rPr>
          <w:rFonts w:ascii="Arial" w:hAnsi="Arial" w:cs="Arial"/>
        </w:rPr>
        <w:t xml:space="preserve">.  </w:t>
      </w:r>
      <w:r w:rsidR="00E870B8" w:rsidRPr="002D47A4">
        <w:rPr>
          <w:rFonts w:ascii="Arial" w:hAnsi="Arial" w:cs="Arial"/>
        </w:rPr>
        <w:t xml:space="preserve">Does the </w:t>
      </w:r>
      <w:r w:rsidR="0079432A" w:rsidRPr="002D47A4">
        <w:rPr>
          <w:rFonts w:ascii="Arial" w:hAnsi="Arial" w:cs="Arial"/>
        </w:rPr>
        <w:t>activity</w:t>
      </w:r>
      <w:r w:rsidR="00E870B8" w:rsidRPr="002D47A4">
        <w:rPr>
          <w:rFonts w:ascii="Arial" w:hAnsi="Arial" w:cs="Arial"/>
        </w:rPr>
        <w:t xml:space="preserve"> have </w:t>
      </w:r>
      <w:r w:rsidR="0046315A" w:rsidRPr="002D47A4">
        <w:rPr>
          <w:rFonts w:ascii="Arial" w:hAnsi="Arial" w:cs="Arial"/>
        </w:rPr>
        <w:t>a potentially adverse impact on equality group</w:t>
      </w:r>
      <w:r w:rsidR="002D47A4">
        <w:rPr>
          <w:rFonts w:ascii="Arial" w:hAnsi="Arial" w:cs="Arial"/>
        </w:rPr>
        <w:t>s,</w:t>
      </w:r>
      <w:r w:rsidR="00E870B8" w:rsidRPr="002D47A4">
        <w:rPr>
          <w:rFonts w:ascii="Arial" w:hAnsi="Arial" w:cs="Arial"/>
        </w:rPr>
        <w:t xml:space="preserve"> </w:t>
      </w:r>
      <w:r w:rsidR="0046315A" w:rsidRPr="002D47A4">
        <w:rPr>
          <w:rFonts w:ascii="Arial" w:hAnsi="Arial" w:cs="Arial"/>
        </w:rPr>
        <w:t xml:space="preserve">in terms of </w:t>
      </w:r>
      <w:r w:rsidR="002D47A4" w:rsidRPr="002D47A4">
        <w:rPr>
          <w:rFonts w:ascii="Arial" w:hAnsi="Arial" w:cs="Arial"/>
        </w:rPr>
        <w:t xml:space="preserve">employment issues and/or </w:t>
      </w:r>
      <w:r w:rsidR="0046315A" w:rsidRPr="002D47A4">
        <w:rPr>
          <w:rFonts w:ascii="Arial" w:hAnsi="Arial" w:cs="Arial"/>
        </w:rPr>
        <w:t>service delivery</w:t>
      </w:r>
      <w:r w:rsidR="00E870B8" w:rsidRPr="002D47A4">
        <w:rPr>
          <w:rFonts w:ascii="Arial" w:hAnsi="Arial" w:cs="Arial"/>
        </w:rPr>
        <w:t xml:space="preserve"> for </w:t>
      </w:r>
      <w:r w:rsidR="0046315A" w:rsidRPr="002D47A4">
        <w:rPr>
          <w:rFonts w:ascii="Arial" w:hAnsi="Arial" w:cs="Arial"/>
        </w:rPr>
        <w:t>students</w:t>
      </w:r>
      <w:r w:rsidR="00E870B8" w:rsidRPr="002D47A4">
        <w:rPr>
          <w:rFonts w:ascii="Arial" w:hAnsi="Arial" w:cs="Arial"/>
        </w:rPr>
        <w:t xml:space="preserve"> and/or </w:t>
      </w:r>
      <w:r w:rsidR="0046315A" w:rsidRPr="002D47A4">
        <w:rPr>
          <w:rFonts w:ascii="Arial" w:hAnsi="Arial" w:cs="Arial"/>
        </w:rPr>
        <w:t>staff?</w:t>
      </w:r>
      <w:r w:rsidR="00E870B8" w:rsidRPr="002D47A4">
        <w:rPr>
          <w:rFonts w:ascii="Arial" w:hAnsi="Arial" w:cs="Arial"/>
        </w:rPr>
        <w:t xml:space="preserve"> </w:t>
      </w:r>
      <w:r w:rsidR="00531048">
        <w:rPr>
          <w:rFonts w:ascii="Arial" w:hAnsi="Arial" w:cs="Arial"/>
        </w:rPr>
        <w:t>I</w:t>
      </w:r>
      <w:r w:rsidR="00D4120B">
        <w:rPr>
          <w:rFonts w:ascii="Arial" w:hAnsi="Arial" w:cs="Arial"/>
        </w:rPr>
        <w:t>n the table below, please g</w:t>
      </w:r>
      <w:r w:rsidR="00E870B8" w:rsidRPr="002D47A4">
        <w:rPr>
          <w:rFonts w:ascii="Arial" w:hAnsi="Arial" w:cs="Arial"/>
        </w:rPr>
        <w:t xml:space="preserve">ive evidence to support </w:t>
      </w:r>
      <w:r w:rsidR="00D4120B">
        <w:rPr>
          <w:rFonts w:ascii="Arial" w:hAnsi="Arial" w:cs="Arial"/>
        </w:rPr>
        <w:t xml:space="preserve">your </w:t>
      </w:r>
      <w:r w:rsidR="00E870B8" w:rsidRPr="002D47A4">
        <w:rPr>
          <w:rFonts w:ascii="Arial" w:hAnsi="Arial" w:cs="Arial"/>
        </w:rPr>
        <w:t>yes or no answers.  If the answer is not known</w:t>
      </w:r>
      <w:r w:rsidR="00276823">
        <w:rPr>
          <w:rFonts w:ascii="Arial" w:hAnsi="Arial" w:cs="Arial"/>
        </w:rPr>
        <w:t xml:space="preserve">, indicate how you will source </w:t>
      </w:r>
      <w:r w:rsidR="00E870B8" w:rsidRPr="002D47A4">
        <w:rPr>
          <w:rFonts w:ascii="Arial" w:hAnsi="Arial" w:cs="Arial"/>
        </w:rPr>
        <w:t>evidence.</w:t>
      </w:r>
      <w:r w:rsidR="0046315A" w:rsidRPr="002D47A4">
        <w:rPr>
          <w:rFonts w:ascii="Arial" w:hAnsi="Arial" w:cs="Arial"/>
          <w:u w:val="single"/>
        </w:rPr>
        <w:t xml:space="preserve"> </w:t>
      </w:r>
    </w:p>
    <w:p w:rsidR="0003505C" w:rsidRDefault="0003505C" w:rsidP="0046315A">
      <w:pPr>
        <w:rPr>
          <w:rFonts w:ascii="Arial" w:hAnsi="Arial" w:cs="Arial"/>
          <w:u w:val="single"/>
        </w:rPr>
      </w:pPr>
    </w:p>
    <w:p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rsidR="0003505C" w:rsidRDefault="0003505C" w:rsidP="0046315A">
      <w:pPr>
        <w:rPr>
          <w:rFonts w:ascii="Arial" w:hAnsi="Arial" w:cs="Arial"/>
        </w:rPr>
      </w:pPr>
      <w:r w:rsidRPr="0003505C">
        <w:rPr>
          <w:rFonts w:ascii="Arial" w:hAnsi="Arial" w:cs="Arial"/>
        </w:rPr>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rsidR="00DE52CF" w:rsidRDefault="00DE52CF" w:rsidP="0046315A">
      <w:pPr>
        <w:rPr>
          <w:rFonts w:ascii="Arial" w:hAnsi="Arial" w:cs="Arial"/>
        </w:rPr>
      </w:pPr>
    </w:p>
    <w:p w:rsidR="00C159E5" w:rsidRDefault="00C159E5" w:rsidP="0046315A">
      <w:pPr>
        <w:rPr>
          <w:rFonts w:ascii="Arial" w:hAnsi="Arial" w:cs="Arial"/>
        </w:rPr>
      </w:pPr>
    </w:p>
    <w:p w:rsidR="00C159E5" w:rsidRPr="0003505C"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565"/>
        <w:gridCol w:w="1276"/>
        <w:gridCol w:w="1672"/>
      </w:tblGrid>
      <w:tr w:rsidR="00531048" w:rsidRPr="000A6C8C" w:rsidTr="00C731E0">
        <w:tc>
          <w:tcPr>
            <w:tcW w:w="2977" w:type="dxa"/>
          </w:tcPr>
          <w:p w:rsidR="00531048" w:rsidRPr="000A6C8C" w:rsidRDefault="00531048" w:rsidP="00116322">
            <w:pPr>
              <w:rPr>
                <w:rFonts w:ascii="Arial" w:hAnsi="Arial" w:cs="Arial"/>
                <w:b/>
              </w:rPr>
            </w:pPr>
          </w:p>
          <w:p w:rsidR="00531048" w:rsidRPr="000A6C8C" w:rsidRDefault="00531048" w:rsidP="00116322">
            <w:pPr>
              <w:rPr>
                <w:rFonts w:ascii="Arial" w:hAnsi="Arial" w:cs="Arial"/>
                <w:b/>
              </w:rPr>
            </w:pPr>
          </w:p>
        </w:tc>
        <w:tc>
          <w:tcPr>
            <w:tcW w:w="4565" w:type="dxa"/>
            <w:vAlign w:val="center"/>
          </w:tcPr>
          <w:p w:rsidR="00531048" w:rsidRPr="000A6C8C" w:rsidRDefault="00531048" w:rsidP="00E870B8">
            <w:pPr>
              <w:jc w:val="center"/>
              <w:rPr>
                <w:rFonts w:ascii="Arial" w:hAnsi="Arial" w:cs="Arial"/>
                <w:b/>
              </w:rPr>
            </w:pPr>
            <w:r w:rsidRPr="000A6C8C">
              <w:rPr>
                <w:rFonts w:ascii="Arial" w:hAnsi="Arial" w:cs="Arial"/>
                <w:b/>
              </w:rPr>
              <w:t>Yes</w:t>
            </w:r>
          </w:p>
        </w:tc>
        <w:tc>
          <w:tcPr>
            <w:tcW w:w="1276" w:type="dxa"/>
            <w:vAlign w:val="center"/>
          </w:tcPr>
          <w:p w:rsidR="00531048" w:rsidRPr="000A6C8C" w:rsidRDefault="00531048" w:rsidP="00E870B8">
            <w:pPr>
              <w:jc w:val="center"/>
              <w:rPr>
                <w:rFonts w:ascii="Arial" w:hAnsi="Arial" w:cs="Arial"/>
                <w:b/>
              </w:rPr>
            </w:pPr>
            <w:r w:rsidRPr="000A6C8C">
              <w:rPr>
                <w:rFonts w:ascii="Arial" w:hAnsi="Arial" w:cs="Arial"/>
                <w:b/>
              </w:rPr>
              <w:t>No</w:t>
            </w:r>
          </w:p>
        </w:tc>
        <w:tc>
          <w:tcPr>
            <w:tcW w:w="1672" w:type="dxa"/>
            <w:tcBorders>
              <w:right w:val="single" w:sz="4" w:space="0" w:color="auto"/>
            </w:tcBorders>
            <w:vAlign w:val="center"/>
          </w:tcPr>
          <w:p w:rsidR="00531048" w:rsidRPr="000A6C8C" w:rsidRDefault="00531048" w:rsidP="00E870B8">
            <w:pPr>
              <w:jc w:val="center"/>
              <w:rPr>
                <w:rFonts w:ascii="Arial" w:hAnsi="Arial" w:cs="Arial"/>
                <w:b/>
              </w:rPr>
            </w:pPr>
            <w:r w:rsidRPr="000A6C8C">
              <w:rPr>
                <w:rFonts w:ascii="Arial" w:hAnsi="Arial" w:cs="Arial"/>
                <w:b/>
              </w:rPr>
              <w:t>Not known</w:t>
            </w:r>
          </w:p>
        </w:tc>
      </w:tr>
      <w:tr w:rsidR="00531048" w:rsidRPr="002D47A4" w:rsidTr="00C731E0">
        <w:tc>
          <w:tcPr>
            <w:tcW w:w="2977" w:type="dxa"/>
          </w:tcPr>
          <w:p w:rsidR="00531048" w:rsidRPr="000A6C8C" w:rsidRDefault="00F67B26" w:rsidP="00116322">
            <w:pPr>
              <w:rPr>
                <w:rFonts w:ascii="Arial" w:hAnsi="Arial" w:cs="Arial"/>
                <w:b/>
              </w:rPr>
            </w:pPr>
            <w:r w:rsidRPr="000A6C8C">
              <w:rPr>
                <w:rFonts w:ascii="Arial" w:hAnsi="Arial" w:cs="Arial"/>
                <w:b/>
              </w:rPr>
              <w:t>Women and men</w:t>
            </w:r>
          </w:p>
        </w:tc>
        <w:tc>
          <w:tcPr>
            <w:tcW w:w="4565" w:type="dxa"/>
          </w:tcPr>
          <w:p w:rsidR="00531048" w:rsidRPr="00C731E0" w:rsidRDefault="00F0758A" w:rsidP="00C731E0">
            <w:pPr>
              <w:rPr>
                <w:rFonts w:ascii="Arial" w:hAnsi="Arial" w:cs="Arial"/>
                <w:color w:val="281E1E"/>
                <w:sz w:val="22"/>
                <w:szCs w:val="22"/>
                <w:lang w:val="en"/>
              </w:rPr>
            </w:pPr>
            <w:r w:rsidRPr="00C731E0">
              <w:rPr>
                <w:rFonts w:ascii="Arial" w:hAnsi="Arial" w:cs="Arial"/>
                <w:color w:val="281E1E"/>
                <w:sz w:val="22"/>
                <w:szCs w:val="22"/>
                <w:lang w:val="en"/>
              </w:rPr>
              <w:t>Drug-related deaths have risen for men and women over the last decade, and more men die related to drug misuse than women but the sharpest rise has been for women.</w:t>
            </w:r>
          </w:p>
          <w:p w:rsidR="00F0758A" w:rsidRPr="00C731E0" w:rsidRDefault="00F0758A" w:rsidP="00C731E0">
            <w:pPr>
              <w:rPr>
                <w:rFonts w:ascii="Arial" w:hAnsi="Arial" w:cs="Arial"/>
                <w:color w:val="281E1E"/>
                <w:sz w:val="22"/>
                <w:szCs w:val="22"/>
                <w:lang w:val="en"/>
              </w:rPr>
            </w:pPr>
            <w:r w:rsidRPr="00C731E0">
              <w:rPr>
                <w:rFonts w:ascii="Arial" w:hAnsi="Arial" w:cs="Arial"/>
                <w:color w:val="281E1E"/>
                <w:sz w:val="22"/>
                <w:szCs w:val="22"/>
                <w:lang w:val="en"/>
              </w:rPr>
              <w:t>Women are thought to progress more rapidly from starting to use drugs to the point where they develop problems, such as dependency – a phenomenon known as “telescoping”.</w:t>
            </w:r>
          </w:p>
          <w:p w:rsidR="00C731E0" w:rsidRPr="00C731E0" w:rsidRDefault="00C731E0" w:rsidP="00C731E0">
            <w:pPr>
              <w:rPr>
                <w:rFonts w:ascii="Arial" w:hAnsi="Arial" w:cs="Arial"/>
                <w:color w:val="281E1E"/>
                <w:sz w:val="22"/>
                <w:szCs w:val="22"/>
                <w:lang w:val="en"/>
              </w:rPr>
            </w:pPr>
            <w:r w:rsidRPr="00C731E0">
              <w:rPr>
                <w:rFonts w:ascii="Arial" w:hAnsi="Arial" w:cs="Arial"/>
                <w:color w:val="281E1E"/>
                <w:sz w:val="22"/>
                <w:szCs w:val="22"/>
                <w:lang w:val="en"/>
              </w:rPr>
              <w:t>Both men and women will benefit from an approach that facilitates support and education.</w:t>
            </w:r>
          </w:p>
          <w:p w:rsidR="00C731E0" w:rsidRPr="00C731E0" w:rsidRDefault="00C731E0" w:rsidP="00C731E0">
            <w:pPr>
              <w:autoSpaceDE w:val="0"/>
              <w:autoSpaceDN w:val="0"/>
              <w:adjustRightInd w:val="0"/>
              <w:rPr>
                <w:rFonts w:ascii="Arial" w:hAnsi="Arial" w:cs="Arial"/>
                <w:color w:val="231F20"/>
                <w:sz w:val="22"/>
                <w:szCs w:val="22"/>
                <w:lang w:eastAsia="en-GB"/>
              </w:rPr>
            </w:pPr>
            <w:r w:rsidRPr="00C731E0">
              <w:rPr>
                <w:rFonts w:ascii="Arial" w:hAnsi="Arial" w:cs="Arial"/>
                <w:color w:val="231F20"/>
                <w:sz w:val="22"/>
                <w:szCs w:val="22"/>
                <w:lang w:eastAsia="en-GB"/>
              </w:rPr>
              <w:t>Alcohol consumption is a major factor in sexual</w:t>
            </w:r>
            <w:r>
              <w:rPr>
                <w:rFonts w:ascii="Arial" w:hAnsi="Arial" w:cs="Arial"/>
                <w:color w:val="231F20"/>
                <w:sz w:val="22"/>
                <w:szCs w:val="22"/>
                <w:lang w:eastAsia="en-GB"/>
              </w:rPr>
              <w:t xml:space="preserve"> </w:t>
            </w:r>
            <w:r w:rsidRPr="00C731E0">
              <w:rPr>
                <w:rFonts w:ascii="Arial" w:hAnsi="Arial" w:cs="Arial"/>
                <w:color w:val="231F20"/>
                <w:sz w:val="22"/>
                <w:szCs w:val="22"/>
                <w:lang w:eastAsia="en-GB"/>
              </w:rPr>
              <w:t>violence. An estimated 19,000 alcohol-related</w:t>
            </w:r>
            <w:r>
              <w:rPr>
                <w:rFonts w:ascii="Arial" w:hAnsi="Arial" w:cs="Arial"/>
                <w:color w:val="231F20"/>
                <w:sz w:val="22"/>
                <w:szCs w:val="22"/>
                <w:lang w:eastAsia="en-GB"/>
              </w:rPr>
              <w:t xml:space="preserve"> </w:t>
            </w:r>
            <w:r w:rsidRPr="00C731E0">
              <w:rPr>
                <w:rFonts w:ascii="Arial" w:hAnsi="Arial" w:cs="Arial"/>
                <w:color w:val="231F20"/>
                <w:sz w:val="22"/>
                <w:szCs w:val="22"/>
                <w:lang w:eastAsia="en-GB"/>
              </w:rPr>
              <w:t>sexual assaults occur each year in England and</w:t>
            </w:r>
            <w:r>
              <w:rPr>
                <w:rFonts w:ascii="Arial" w:hAnsi="Arial" w:cs="Arial"/>
                <w:color w:val="231F20"/>
                <w:sz w:val="22"/>
                <w:szCs w:val="22"/>
                <w:lang w:eastAsia="en-GB"/>
              </w:rPr>
              <w:t xml:space="preserve"> </w:t>
            </w:r>
            <w:r w:rsidRPr="00C731E0">
              <w:rPr>
                <w:rFonts w:ascii="Arial" w:hAnsi="Arial" w:cs="Arial"/>
                <w:color w:val="231F20"/>
                <w:sz w:val="22"/>
                <w:szCs w:val="22"/>
                <w:lang w:eastAsia="en-GB"/>
              </w:rPr>
              <w:t>Wales.Many of those committing sexual assaults</w:t>
            </w:r>
            <w:r>
              <w:rPr>
                <w:rFonts w:ascii="Arial" w:hAnsi="Arial" w:cs="Arial"/>
                <w:color w:val="231F20"/>
                <w:sz w:val="22"/>
                <w:szCs w:val="22"/>
                <w:lang w:eastAsia="en-GB"/>
              </w:rPr>
              <w:t xml:space="preserve"> </w:t>
            </w:r>
            <w:r w:rsidRPr="00C731E0">
              <w:rPr>
                <w:rFonts w:ascii="Arial" w:hAnsi="Arial" w:cs="Arial"/>
                <w:color w:val="231F20"/>
                <w:sz w:val="22"/>
                <w:szCs w:val="22"/>
                <w:lang w:eastAsia="en-GB"/>
              </w:rPr>
              <w:t>have consumed alcohol prior to an incident (58% of</w:t>
            </w:r>
          </w:p>
          <w:p w:rsidR="00C731E0" w:rsidRPr="00C731E0" w:rsidRDefault="00C731E0" w:rsidP="00C731E0">
            <w:pPr>
              <w:autoSpaceDE w:val="0"/>
              <w:autoSpaceDN w:val="0"/>
              <w:adjustRightInd w:val="0"/>
              <w:rPr>
                <w:rFonts w:ascii="Arial" w:hAnsi="Arial" w:cs="Arial"/>
                <w:color w:val="231F20"/>
                <w:sz w:val="22"/>
                <w:szCs w:val="22"/>
                <w:lang w:eastAsia="en-GB"/>
              </w:rPr>
            </w:pPr>
            <w:r w:rsidRPr="00C731E0">
              <w:rPr>
                <w:rFonts w:ascii="Arial" w:hAnsi="Arial" w:cs="Arial"/>
                <w:color w:val="231F20"/>
                <w:sz w:val="22"/>
                <w:szCs w:val="22"/>
                <w:lang w:eastAsia="en-GB"/>
              </w:rPr>
              <w:t>men imprisoned for rape)</w:t>
            </w:r>
            <w:r>
              <w:rPr>
                <w:rFonts w:ascii="Arial" w:hAnsi="Arial" w:cs="Arial"/>
                <w:color w:val="231F20"/>
                <w:sz w:val="22"/>
                <w:szCs w:val="22"/>
                <w:lang w:eastAsia="en-GB"/>
              </w:rPr>
              <w:t>.</w:t>
            </w:r>
            <w:r w:rsidRPr="00C731E0">
              <w:rPr>
                <w:rFonts w:ascii="Arial" w:hAnsi="Arial" w:cs="Arial"/>
                <w:color w:val="231F20"/>
                <w:sz w:val="22"/>
                <w:szCs w:val="22"/>
                <w:lang w:eastAsia="en-GB"/>
              </w:rPr>
              <w:t xml:space="preserve"> Furthermore, many victims of</w:t>
            </w:r>
            <w:r>
              <w:rPr>
                <w:rFonts w:ascii="Arial" w:hAnsi="Arial" w:cs="Arial"/>
                <w:color w:val="231F20"/>
                <w:sz w:val="22"/>
                <w:szCs w:val="22"/>
                <w:lang w:eastAsia="en-GB"/>
              </w:rPr>
              <w:t xml:space="preserve"> </w:t>
            </w:r>
            <w:r w:rsidRPr="00C731E0">
              <w:rPr>
                <w:rFonts w:ascii="Arial" w:hAnsi="Arial" w:cs="Arial"/>
                <w:color w:val="231F20"/>
                <w:sz w:val="22"/>
                <w:szCs w:val="22"/>
                <w:lang w:eastAsia="en-GB"/>
              </w:rPr>
              <w:t>sexual assault have been drinking prior to the event.</w:t>
            </w:r>
            <w:r>
              <w:rPr>
                <w:rFonts w:ascii="Arial" w:hAnsi="Arial" w:cs="Arial"/>
                <w:color w:val="231F20"/>
                <w:sz w:val="22"/>
                <w:szCs w:val="22"/>
                <w:lang w:eastAsia="en-GB"/>
              </w:rPr>
              <w:t xml:space="preserve"> </w:t>
            </w:r>
            <w:r w:rsidRPr="00C731E0">
              <w:rPr>
                <w:rFonts w:ascii="Arial" w:hAnsi="Arial" w:cs="Arial"/>
                <w:color w:val="231F20"/>
                <w:sz w:val="22"/>
                <w:szCs w:val="22"/>
                <w:lang w:eastAsia="en-GB"/>
              </w:rPr>
              <w:t>Recent research suggests that, in night-life settings,</w:t>
            </w:r>
          </w:p>
          <w:p w:rsidR="00531048" w:rsidRPr="00C731E0" w:rsidRDefault="00C731E0" w:rsidP="00C731E0">
            <w:pPr>
              <w:autoSpaceDE w:val="0"/>
              <w:autoSpaceDN w:val="0"/>
              <w:adjustRightInd w:val="0"/>
              <w:rPr>
                <w:rFonts w:ascii="Arial" w:hAnsi="Arial" w:cs="Arial"/>
                <w:color w:val="231F20"/>
                <w:sz w:val="22"/>
                <w:szCs w:val="22"/>
                <w:lang w:eastAsia="en-GB"/>
              </w:rPr>
            </w:pPr>
            <w:r w:rsidRPr="00C731E0">
              <w:rPr>
                <w:rFonts w:ascii="Arial" w:hAnsi="Arial" w:cs="Arial"/>
                <w:color w:val="231F20"/>
                <w:sz w:val="22"/>
                <w:szCs w:val="22"/>
                <w:lang w:eastAsia="en-GB"/>
              </w:rPr>
              <w:t>rapists specifically target intoxicated young women</w:t>
            </w:r>
            <w:r>
              <w:rPr>
                <w:rFonts w:ascii="Arial" w:hAnsi="Arial" w:cs="Arial"/>
                <w:color w:val="231F20"/>
                <w:sz w:val="22"/>
                <w:szCs w:val="22"/>
                <w:lang w:eastAsia="en-GB"/>
              </w:rPr>
              <w:t xml:space="preserve"> </w:t>
            </w:r>
            <w:r w:rsidRPr="00C731E0">
              <w:rPr>
                <w:rFonts w:ascii="Arial" w:hAnsi="Arial" w:cs="Arial"/>
                <w:color w:val="231F20"/>
                <w:sz w:val="22"/>
                <w:szCs w:val="22"/>
                <w:lang w:eastAsia="en-GB"/>
              </w:rPr>
              <w:t xml:space="preserve">due to their vulnerable state. </w:t>
            </w:r>
            <w:r w:rsidRPr="00C731E0">
              <w:rPr>
                <w:rFonts w:ascii="Arial" w:hAnsi="Arial" w:cs="Arial"/>
                <w:color w:val="000000"/>
                <w:sz w:val="22"/>
                <w:szCs w:val="22"/>
              </w:rPr>
              <w:t>48% of victims said they had taken a combination of recreational drugs and prescribed medication, in addition to alcohol. The policy makes explicit links to consent, spiking and sexual violence</w:t>
            </w:r>
            <w:r w:rsidR="005719BA">
              <w:rPr>
                <w:rFonts w:ascii="Arial" w:hAnsi="Arial" w:cs="Arial"/>
                <w:color w:val="000000"/>
                <w:sz w:val="22"/>
                <w:szCs w:val="22"/>
              </w:rPr>
              <w:t xml:space="preserve"> and UWE zero tolerance to sexual violence</w:t>
            </w:r>
            <w:r w:rsidRPr="00C731E0">
              <w:rPr>
                <w:rFonts w:ascii="Arial" w:hAnsi="Arial" w:cs="Arial"/>
                <w:color w:val="000000"/>
                <w:sz w:val="22"/>
                <w:szCs w:val="22"/>
              </w:rPr>
              <w:t xml:space="preserve">. </w:t>
            </w:r>
          </w:p>
        </w:tc>
        <w:tc>
          <w:tcPr>
            <w:tcW w:w="1276" w:type="dxa"/>
          </w:tcPr>
          <w:p w:rsidR="00531048" w:rsidRPr="002D47A4" w:rsidRDefault="00531048" w:rsidP="00116322">
            <w:pPr>
              <w:jc w:val="center"/>
              <w:rPr>
                <w:rFonts w:ascii="Arial" w:hAnsi="Arial" w:cs="Arial"/>
              </w:rPr>
            </w:pPr>
          </w:p>
        </w:tc>
        <w:tc>
          <w:tcPr>
            <w:tcW w:w="1672" w:type="dxa"/>
            <w:tcBorders>
              <w:right w:val="single" w:sz="4" w:space="0" w:color="auto"/>
            </w:tcBorders>
          </w:tcPr>
          <w:p w:rsidR="00531048" w:rsidRPr="002D47A4" w:rsidRDefault="00531048" w:rsidP="00116322">
            <w:pPr>
              <w:jc w:val="center"/>
              <w:rPr>
                <w:rFonts w:ascii="Arial" w:hAnsi="Arial" w:cs="Arial"/>
              </w:rPr>
            </w:pPr>
          </w:p>
        </w:tc>
      </w:tr>
      <w:tr w:rsidR="00F67B26" w:rsidRPr="002D47A4" w:rsidTr="00C731E0">
        <w:tc>
          <w:tcPr>
            <w:tcW w:w="2977" w:type="dxa"/>
          </w:tcPr>
          <w:p w:rsidR="00F67B26" w:rsidRPr="000A6C8C" w:rsidRDefault="00F67B26" w:rsidP="00116322">
            <w:pPr>
              <w:rPr>
                <w:rFonts w:ascii="Arial" w:hAnsi="Arial" w:cs="Arial"/>
                <w:b/>
              </w:rPr>
            </w:pPr>
            <w:r w:rsidRPr="000A6C8C">
              <w:rPr>
                <w:rFonts w:ascii="Arial" w:hAnsi="Arial" w:cs="Arial"/>
                <w:b/>
              </w:rPr>
              <w:t>Trans people</w:t>
            </w:r>
          </w:p>
          <w:p w:rsidR="00F67B26" w:rsidRPr="000A6C8C" w:rsidRDefault="00F67B26" w:rsidP="00116322">
            <w:pPr>
              <w:rPr>
                <w:rFonts w:ascii="Arial" w:hAnsi="Arial" w:cs="Arial"/>
                <w:b/>
              </w:rPr>
            </w:pPr>
          </w:p>
        </w:tc>
        <w:tc>
          <w:tcPr>
            <w:tcW w:w="4565" w:type="dxa"/>
          </w:tcPr>
          <w:p w:rsidR="00C731E0" w:rsidRPr="004E5576" w:rsidRDefault="00C731E0" w:rsidP="004E5576">
            <w:pPr>
              <w:pStyle w:val="Default"/>
              <w:rPr>
                <w:sz w:val="23"/>
                <w:szCs w:val="23"/>
              </w:rPr>
            </w:pPr>
            <w:r w:rsidRPr="00C731E0">
              <w:rPr>
                <w:bCs/>
                <w:color w:val="1A181C"/>
                <w:sz w:val="22"/>
                <w:szCs w:val="22"/>
              </w:rPr>
              <w:t>Trans people wo</w:t>
            </w:r>
            <w:r>
              <w:rPr>
                <w:bCs/>
                <w:color w:val="1A181C"/>
                <w:sz w:val="22"/>
                <w:szCs w:val="22"/>
              </w:rPr>
              <w:t xml:space="preserve">uld appear to have higher rates </w:t>
            </w:r>
            <w:r w:rsidRPr="00C731E0">
              <w:rPr>
                <w:bCs/>
                <w:color w:val="1A181C"/>
                <w:sz w:val="22"/>
                <w:szCs w:val="22"/>
              </w:rPr>
              <w:t>of problematic alcohol or other drug use than the general</w:t>
            </w:r>
          </w:p>
          <w:p w:rsidR="00F67B26" w:rsidRPr="00C731E0" w:rsidRDefault="00C731E0" w:rsidP="00C731E0">
            <w:pPr>
              <w:autoSpaceDE w:val="0"/>
              <w:autoSpaceDN w:val="0"/>
              <w:adjustRightInd w:val="0"/>
              <w:rPr>
                <w:rFonts w:ascii="Arial" w:hAnsi="Arial" w:cs="Arial"/>
                <w:sz w:val="22"/>
                <w:szCs w:val="22"/>
              </w:rPr>
            </w:pPr>
            <w:r w:rsidRPr="00C731E0">
              <w:rPr>
                <w:rFonts w:ascii="Arial" w:hAnsi="Arial" w:cs="Arial"/>
                <w:bCs/>
                <w:color w:val="1A181C"/>
                <w:sz w:val="22"/>
                <w:szCs w:val="22"/>
                <w:lang w:eastAsia="en-GB"/>
              </w:rPr>
              <w:t xml:space="preserve">population – it is important that </w:t>
            </w:r>
            <w:r>
              <w:rPr>
                <w:rFonts w:ascii="Arial" w:hAnsi="Arial" w:cs="Arial"/>
                <w:bCs/>
                <w:color w:val="1A181C"/>
                <w:sz w:val="22"/>
                <w:szCs w:val="22"/>
                <w:lang w:eastAsia="en-GB"/>
              </w:rPr>
              <w:t>a harm reduction approach emphasises support and links to mental health.</w:t>
            </w:r>
          </w:p>
        </w:tc>
        <w:tc>
          <w:tcPr>
            <w:tcW w:w="1276" w:type="dxa"/>
          </w:tcPr>
          <w:p w:rsidR="00F67B26" w:rsidRPr="002D47A4" w:rsidRDefault="00F67B26" w:rsidP="00116322">
            <w:pPr>
              <w:jc w:val="center"/>
              <w:rPr>
                <w:rFonts w:ascii="Arial" w:hAnsi="Arial" w:cs="Arial"/>
              </w:rPr>
            </w:pPr>
          </w:p>
        </w:tc>
        <w:tc>
          <w:tcPr>
            <w:tcW w:w="1672" w:type="dxa"/>
            <w:tcBorders>
              <w:right w:val="single" w:sz="4" w:space="0" w:color="auto"/>
            </w:tcBorders>
          </w:tcPr>
          <w:p w:rsidR="00F67B26" w:rsidRPr="002D47A4" w:rsidRDefault="00F67B26" w:rsidP="00116322">
            <w:pPr>
              <w:jc w:val="center"/>
              <w:rPr>
                <w:rFonts w:ascii="Arial" w:hAnsi="Arial" w:cs="Arial"/>
              </w:rPr>
            </w:pPr>
          </w:p>
        </w:tc>
      </w:tr>
      <w:tr w:rsidR="00531048" w:rsidRPr="002D47A4" w:rsidTr="00C731E0">
        <w:tc>
          <w:tcPr>
            <w:tcW w:w="2977" w:type="dxa"/>
          </w:tcPr>
          <w:p w:rsidR="00531048" w:rsidRPr="000A6C8C" w:rsidRDefault="00531048" w:rsidP="00116322">
            <w:pPr>
              <w:rPr>
                <w:rFonts w:ascii="Arial" w:hAnsi="Arial" w:cs="Arial"/>
                <w:b/>
              </w:rPr>
            </w:pPr>
            <w:r w:rsidRPr="000A6C8C">
              <w:rPr>
                <w:rFonts w:ascii="Arial" w:hAnsi="Arial" w:cs="Arial"/>
                <w:b/>
              </w:rPr>
              <w:t xml:space="preserve">Black and minority ethnic groups </w:t>
            </w:r>
          </w:p>
        </w:tc>
        <w:tc>
          <w:tcPr>
            <w:tcW w:w="4565" w:type="dxa"/>
          </w:tcPr>
          <w:p w:rsidR="009F6DD9" w:rsidRPr="005719BA" w:rsidRDefault="009A5B26" w:rsidP="009F6DD9">
            <w:pPr>
              <w:rPr>
                <w:rFonts w:ascii="Arial" w:hAnsi="Arial" w:cs="Arial"/>
                <w:sz w:val="22"/>
                <w:szCs w:val="22"/>
                <w:lang w:eastAsia="en-GB"/>
              </w:rPr>
            </w:pPr>
            <w:r>
              <w:rPr>
                <w:rFonts w:ascii="Arial" w:hAnsi="Arial" w:cs="Arial"/>
                <w:sz w:val="22"/>
                <w:szCs w:val="22"/>
              </w:rPr>
              <w:t>In general over</w:t>
            </w:r>
            <w:r w:rsidR="009F6DD9" w:rsidRPr="005719BA">
              <w:rPr>
                <w:rFonts w:ascii="Arial" w:hAnsi="Arial" w:cs="Arial"/>
                <w:sz w:val="22"/>
                <w:szCs w:val="22"/>
              </w:rPr>
              <w:t xml:space="preserve">all drug use is lower amongst minority ethnic groups than the white population, however when the younger average age of this group is taken </w:t>
            </w:r>
          </w:p>
          <w:p w:rsidR="009A5B26" w:rsidRPr="005719BA" w:rsidRDefault="009F6DD9" w:rsidP="009A5B26">
            <w:pPr>
              <w:autoSpaceDE w:val="0"/>
              <w:autoSpaceDN w:val="0"/>
              <w:adjustRightInd w:val="0"/>
              <w:rPr>
                <w:rFonts w:ascii="Arial" w:hAnsi="Arial" w:cs="Arial"/>
                <w:sz w:val="22"/>
                <w:szCs w:val="22"/>
                <w:lang w:eastAsia="en-GB"/>
              </w:rPr>
            </w:pPr>
            <w:r w:rsidRPr="005719BA">
              <w:rPr>
                <w:rFonts w:ascii="Arial" w:hAnsi="Arial" w:cs="Arial"/>
                <w:sz w:val="22"/>
                <w:szCs w:val="22"/>
              </w:rPr>
              <w:t xml:space="preserve"> into account, their drug use levels are similar to those in the white population, </w:t>
            </w:r>
            <w:r w:rsidR="009A5B26">
              <w:rPr>
                <w:rFonts w:ascii="Arial" w:hAnsi="Arial" w:cs="Arial"/>
                <w:sz w:val="22"/>
                <w:szCs w:val="22"/>
              </w:rPr>
              <w:t xml:space="preserve">so this policy will be very relevant to UWE Bristol student population. </w:t>
            </w:r>
            <w:r w:rsidR="009A5B26" w:rsidRPr="005719BA">
              <w:rPr>
                <w:rFonts w:ascii="Arial" w:hAnsi="Arial" w:cs="Arial"/>
                <w:sz w:val="22"/>
                <w:szCs w:val="22"/>
                <w:lang w:eastAsia="en-GB"/>
              </w:rPr>
              <w:t>Reported drug use prevalence is highest among those from mixed ethnic background in a number of studies, largely as a result of high levels of cannabis use.</w:t>
            </w:r>
          </w:p>
          <w:p w:rsidR="009F6DD9" w:rsidRPr="005719BA" w:rsidRDefault="009A5B26" w:rsidP="009F6DD9">
            <w:pPr>
              <w:autoSpaceDE w:val="0"/>
              <w:autoSpaceDN w:val="0"/>
              <w:adjustRightInd w:val="0"/>
              <w:rPr>
                <w:rFonts w:ascii="Arial" w:hAnsi="Arial" w:cs="Arial"/>
                <w:sz w:val="22"/>
                <w:szCs w:val="22"/>
                <w:lang w:eastAsia="en-GB"/>
              </w:rPr>
            </w:pPr>
            <w:r>
              <w:rPr>
                <w:rFonts w:ascii="Arial" w:hAnsi="Arial" w:cs="Arial"/>
                <w:sz w:val="22"/>
                <w:szCs w:val="22"/>
              </w:rPr>
              <w:t>Lowest</w:t>
            </w:r>
            <w:r w:rsidR="009F6DD9" w:rsidRPr="005719BA">
              <w:rPr>
                <w:rFonts w:ascii="Arial" w:hAnsi="Arial" w:cs="Arial"/>
                <w:sz w:val="22"/>
                <w:szCs w:val="22"/>
              </w:rPr>
              <w:t xml:space="preserve"> overall levels of drug use are reported by people from Asian backgrounds (Indian ,Pakistani  or Bangladeshi). </w:t>
            </w:r>
            <w:r w:rsidR="009F6DD9" w:rsidRPr="005719BA">
              <w:rPr>
                <w:rFonts w:ascii="Arial" w:hAnsi="Arial" w:cs="Arial"/>
                <w:sz w:val="22"/>
                <w:szCs w:val="22"/>
                <w:lang w:eastAsia="en-GB"/>
              </w:rPr>
              <w:t>However, when the younger average age of this group is taken into account, their drug use levels are similar to those in the White population.Cultural factors such as feeling shamed and euro centric attitudes may force young BaME people to keep their use of drugs as invisible as possible, which may foster risk taking behaviour hindering access to support and care. Facilitating support and communication via a harm reduction policy will benefit this group. BME communities may be at risk of drug harms because they often live in disadvantaged and deprived areas, where drug markets thrive. BME groups experience disproportionate levels of</w:t>
            </w:r>
          </w:p>
          <w:p w:rsidR="009F6DD9" w:rsidRPr="005719BA" w:rsidRDefault="009F6DD9" w:rsidP="009F6DD9">
            <w:pPr>
              <w:autoSpaceDE w:val="0"/>
              <w:autoSpaceDN w:val="0"/>
              <w:adjustRightInd w:val="0"/>
              <w:rPr>
                <w:rFonts w:ascii="Arial" w:hAnsi="Arial" w:cs="Arial"/>
                <w:sz w:val="22"/>
                <w:szCs w:val="22"/>
                <w:lang w:eastAsia="en-GB"/>
              </w:rPr>
            </w:pPr>
            <w:r w:rsidRPr="005719BA">
              <w:rPr>
                <w:rFonts w:ascii="Arial" w:hAnsi="Arial" w:cs="Arial"/>
                <w:sz w:val="22"/>
                <w:szCs w:val="22"/>
                <w:lang w:eastAsia="en-GB"/>
              </w:rPr>
              <w:t>‘stop &amp; search’ and a higher percentage of these are</w:t>
            </w:r>
          </w:p>
          <w:p w:rsidR="009F6DD9" w:rsidRPr="005719BA" w:rsidRDefault="009F6DD9" w:rsidP="009F6DD9">
            <w:pPr>
              <w:autoSpaceDE w:val="0"/>
              <w:autoSpaceDN w:val="0"/>
              <w:adjustRightInd w:val="0"/>
              <w:rPr>
                <w:rFonts w:ascii="Arial" w:hAnsi="Arial" w:cs="Arial"/>
                <w:sz w:val="22"/>
                <w:szCs w:val="22"/>
                <w:lang w:eastAsia="en-GB"/>
              </w:rPr>
            </w:pPr>
            <w:r w:rsidRPr="005719BA">
              <w:rPr>
                <w:rFonts w:ascii="Arial" w:hAnsi="Arial" w:cs="Arial"/>
                <w:sz w:val="22"/>
                <w:szCs w:val="22"/>
                <w:lang w:eastAsia="en-GB"/>
              </w:rPr>
              <w:t>for drug offences compared to White groups, despite</w:t>
            </w:r>
          </w:p>
          <w:p w:rsidR="009F6DD9" w:rsidRPr="005719BA" w:rsidRDefault="009F6DD9" w:rsidP="009F6DD9">
            <w:pPr>
              <w:autoSpaceDE w:val="0"/>
              <w:autoSpaceDN w:val="0"/>
              <w:adjustRightInd w:val="0"/>
              <w:rPr>
                <w:rFonts w:ascii="Arial" w:hAnsi="Arial" w:cs="Arial"/>
                <w:sz w:val="22"/>
                <w:szCs w:val="22"/>
                <w:lang w:eastAsia="en-GB"/>
              </w:rPr>
            </w:pPr>
            <w:r w:rsidRPr="005719BA">
              <w:rPr>
                <w:rFonts w:ascii="Arial" w:hAnsi="Arial" w:cs="Arial"/>
                <w:sz w:val="22"/>
                <w:szCs w:val="22"/>
                <w:lang w:eastAsia="en-GB"/>
              </w:rPr>
              <w:t>their lower levels of drug use. People from BME groups are more likely to be sentenced</w:t>
            </w:r>
          </w:p>
          <w:p w:rsidR="009F6DD9" w:rsidRPr="005719BA" w:rsidRDefault="009F6DD9" w:rsidP="009F6DD9">
            <w:pPr>
              <w:autoSpaceDE w:val="0"/>
              <w:autoSpaceDN w:val="0"/>
              <w:adjustRightInd w:val="0"/>
              <w:rPr>
                <w:rFonts w:ascii="Arial" w:hAnsi="Arial" w:cs="Arial"/>
                <w:sz w:val="22"/>
                <w:szCs w:val="22"/>
                <w:lang w:eastAsia="en-GB"/>
              </w:rPr>
            </w:pPr>
            <w:r w:rsidRPr="005719BA">
              <w:rPr>
                <w:rFonts w:ascii="Arial" w:hAnsi="Arial" w:cs="Arial"/>
                <w:sz w:val="22"/>
                <w:szCs w:val="22"/>
                <w:lang w:eastAsia="en-GB"/>
              </w:rPr>
              <w:t>to prison than people from the white ethnic group and</w:t>
            </w:r>
          </w:p>
          <w:p w:rsidR="009F6DD9" w:rsidRPr="005719BA" w:rsidRDefault="009F6DD9" w:rsidP="009F6DD9">
            <w:pPr>
              <w:autoSpaceDE w:val="0"/>
              <w:autoSpaceDN w:val="0"/>
              <w:adjustRightInd w:val="0"/>
              <w:rPr>
                <w:rFonts w:ascii="Arial" w:hAnsi="Arial" w:cs="Arial"/>
                <w:sz w:val="22"/>
                <w:szCs w:val="22"/>
                <w:lang w:eastAsia="en-GB"/>
              </w:rPr>
            </w:pPr>
            <w:r w:rsidRPr="005719BA">
              <w:rPr>
                <w:rFonts w:ascii="Arial" w:hAnsi="Arial" w:cs="Arial"/>
                <w:sz w:val="22"/>
                <w:szCs w:val="22"/>
                <w:lang w:eastAsia="en-GB"/>
              </w:rPr>
              <w:t>higher proportions of people in prison from BME</w:t>
            </w:r>
          </w:p>
          <w:p w:rsidR="00531048" w:rsidRPr="005719BA" w:rsidRDefault="009F6DD9" w:rsidP="009F6DD9">
            <w:pPr>
              <w:autoSpaceDE w:val="0"/>
              <w:autoSpaceDN w:val="0"/>
              <w:adjustRightInd w:val="0"/>
              <w:rPr>
                <w:rFonts w:ascii="Arial" w:hAnsi="Arial" w:cs="Arial"/>
                <w:sz w:val="22"/>
                <w:szCs w:val="22"/>
                <w:lang w:eastAsia="en-GB"/>
              </w:rPr>
            </w:pPr>
            <w:r w:rsidRPr="005719BA">
              <w:rPr>
                <w:rFonts w:ascii="Arial" w:hAnsi="Arial" w:cs="Arial"/>
                <w:sz w:val="22"/>
                <w:szCs w:val="22"/>
                <w:lang w:eastAsia="en-GB"/>
              </w:rPr>
              <w:t>groups are there for drug offences. Emphasising education and support over criminalisation would act ag</w:t>
            </w:r>
            <w:r w:rsidR="004E5576" w:rsidRPr="005719BA">
              <w:rPr>
                <w:rFonts w:ascii="Arial" w:hAnsi="Arial" w:cs="Arial"/>
                <w:sz w:val="22"/>
                <w:szCs w:val="22"/>
                <w:lang w:eastAsia="en-GB"/>
              </w:rPr>
              <w:t>ainst discrimination.</w:t>
            </w:r>
          </w:p>
          <w:p w:rsidR="00531048" w:rsidRPr="005719BA" w:rsidRDefault="00531048" w:rsidP="00116322">
            <w:pPr>
              <w:jc w:val="center"/>
              <w:rPr>
                <w:rFonts w:ascii="Arial" w:hAnsi="Arial" w:cs="Arial"/>
                <w:sz w:val="22"/>
                <w:szCs w:val="22"/>
              </w:rPr>
            </w:pPr>
          </w:p>
        </w:tc>
        <w:tc>
          <w:tcPr>
            <w:tcW w:w="1276" w:type="dxa"/>
          </w:tcPr>
          <w:p w:rsidR="00531048" w:rsidRPr="002D47A4" w:rsidRDefault="00531048" w:rsidP="00116322">
            <w:pPr>
              <w:jc w:val="center"/>
              <w:rPr>
                <w:rFonts w:ascii="Arial" w:hAnsi="Arial" w:cs="Arial"/>
              </w:rPr>
            </w:pPr>
          </w:p>
        </w:tc>
        <w:tc>
          <w:tcPr>
            <w:tcW w:w="1672" w:type="dxa"/>
            <w:tcBorders>
              <w:right w:val="single" w:sz="4" w:space="0" w:color="auto"/>
            </w:tcBorders>
          </w:tcPr>
          <w:p w:rsidR="00531048" w:rsidRPr="002D47A4" w:rsidRDefault="00531048" w:rsidP="00116322">
            <w:pPr>
              <w:jc w:val="center"/>
              <w:rPr>
                <w:rFonts w:ascii="Arial" w:hAnsi="Arial" w:cs="Arial"/>
              </w:rPr>
            </w:pPr>
          </w:p>
        </w:tc>
      </w:tr>
      <w:tr w:rsidR="00531048" w:rsidRPr="002D47A4" w:rsidTr="00C731E0">
        <w:tc>
          <w:tcPr>
            <w:tcW w:w="2977" w:type="dxa"/>
          </w:tcPr>
          <w:p w:rsidR="00531048" w:rsidRPr="000A6C8C" w:rsidRDefault="00531048" w:rsidP="00116322">
            <w:pPr>
              <w:rPr>
                <w:rFonts w:ascii="Arial" w:hAnsi="Arial" w:cs="Arial"/>
                <w:b/>
              </w:rPr>
            </w:pPr>
            <w:r w:rsidRPr="000A6C8C">
              <w:rPr>
                <w:rFonts w:ascii="Arial" w:hAnsi="Arial" w:cs="Arial"/>
                <w:b/>
              </w:rPr>
              <w:t xml:space="preserve">Disabled people </w:t>
            </w:r>
          </w:p>
          <w:p w:rsidR="00531048" w:rsidRPr="000A6C8C" w:rsidRDefault="00531048" w:rsidP="00116322">
            <w:pPr>
              <w:rPr>
                <w:rFonts w:ascii="Arial" w:hAnsi="Arial" w:cs="Arial"/>
                <w:b/>
              </w:rPr>
            </w:pPr>
          </w:p>
        </w:tc>
        <w:tc>
          <w:tcPr>
            <w:tcW w:w="4565" w:type="dxa"/>
          </w:tcPr>
          <w:p w:rsidR="00531048" w:rsidRPr="005719BA" w:rsidRDefault="00C731E0" w:rsidP="00116322">
            <w:pPr>
              <w:rPr>
                <w:rFonts w:ascii="Arial" w:hAnsi="Arial" w:cs="Arial"/>
                <w:sz w:val="22"/>
                <w:szCs w:val="22"/>
              </w:rPr>
            </w:pPr>
            <w:r w:rsidRPr="005719BA">
              <w:rPr>
                <w:rFonts w:ascii="Arial" w:hAnsi="Arial" w:cs="Arial"/>
                <w:sz w:val="22"/>
                <w:szCs w:val="22"/>
              </w:rPr>
              <w:t>The policy recognises that alcohol and other drugs are sometimes used as</w:t>
            </w:r>
            <w:r w:rsidR="004E5576" w:rsidRPr="005719BA">
              <w:rPr>
                <w:rFonts w:ascii="Arial" w:hAnsi="Arial" w:cs="Arial"/>
                <w:sz w:val="22"/>
                <w:szCs w:val="22"/>
              </w:rPr>
              <w:t xml:space="preserve"> coping mechanisms or to allevi</w:t>
            </w:r>
            <w:r w:rsidRPr="005719BA">
              <w:rPr>
                <w:rFonts w:ascii="Arial" w:hAnsi="Arial" w:cs="Arial"/>
                <w:sz w:val="22"/>
                <w:szCs w:val="22"/>
              </w:rPr>
              <w:t xml:space="preserve">ate symptoms. </w:t>
            </w:r>
            <w:r w:rsidR="009F6DD9" w:rsidRPr="005719BA">
              <w:rPr>
                <w:rFonts w:ascii="Arial" w:hAnsi="Arial" w:cs="Arial"/>
                <w:sz w:val="22"/>
                <w:szCs w:val="22"/>
              </w:rPr>
              <w:t>Prioritisng support over criminalisation will benefit people in this group.</w:t>
            </w:r>
          </w:p>
        </w:tc>
        <w:tc>
          <w:tcPr>
            <w:tcW w:w="1276" w:type="dxa"/>
          </w:tcPr>
          <w:p w:rsidR="00531048" w:rsidRPr="005719BA" w:rsidRDefault="00531048" w:rsidP="00116322">
            <w:pPr>
              <w:rPr>
                <w:rFonts w:ascii="Arial" w:hAnsi="Arial" w:cs="Arial"/>
                <w:sz w:val="22"/>
                <w:szCs w:val="22"/>
              </w:rPr>
            </w:pPr>
          </w:p>
        </w:tc>
        <w:tc>
          <w:tcPr>
            <w:tcW w:w="1672" w:type="dxa"/>
            <w:tcBorders>
              <w:right w:val="single" w:sz="4" w:space="0" w:color="auto"/>
            </w:tcBorders>
          </w:tcPr>
          <w:p w:rsidR="00531048" w:rsidRPr="005719BA" w:rsidRDefault="00531048" w:rsidP="00116322">
            <w:pPr>
              <w:rPr>
                <w:rFonts w:ascii="Arial" w:hAnsi="Arial" w:cs="Arial"/>
                <w:sz w:val="22"/>
                <w:szCs w:val="22"/>
              </w:rPr>
            </w:pPr>
          </w:p>
        </w:tc>
      </w:tr>
      <w:tr w:rsidR="00531048" w:rsidRPr="002D47A4" w:rsidTr="00C731E0">
        <w:tc>
          <w:tcPr>
            <w:tcW w:w="2977" w:type="dxa"/>
          </w:tcPr>
          <w:p w:rsidR="00531048" w:rsidRPr="000A6C8C" w:rsidRDefault="00531048" w:rsidP="00116322">
            <w:pPr>
              <w:rPr>
                <w:rFonts w:ascii="Arial" w:hAnsi="Arial" w:cs="Arial"/>
                <w:b/>
              </w:rPr>
            </w:pPr>
            <w:r w:rsidRPr="000A6C8C">
              <w:rPr>
                <w:rFonts w:ascii="Arial" w:hAnsi="Arial" w:cs="Arial"/>
                <w:b/>
              </w:rPr>
              <w:t>Younger or older people</w:t>
            </w:r>
          </w:p>
        </w:tc>
        <w:tc>
          <w:tcPr>
            <w:tcW w:w="4565" w:type="dxa"/>
          </w:tcPr>
          <w:p w:rsidR="00531048" w:rsidRPr="009A5B26" w:rsidRDefault="004E5576" w:rsidP="00116322">
            <w:pPr>
              <w:rPr>
                <w:rFonts w:ascii="Arial" w:hAnsi="Arial" w:cs="Arial"/>
                <w:sz w:val="22"/>
                <w:szCs w:val="22"/>
              </w:rPr>
            </w:pPr>
            <w:r w:rsidRPr="009A5B26">
              <w:rPr>
                <w:rFonts w:ascii="Arial" w:hAnsi="Arial" w:cs="Arial"/>
                <w:sz w:val="22"/>
                <w:szCs w:val="22"/>
                <w:lang w:val="en"/>
              </w:rPr>
              <w:t>Alcohol and illicit drug use are increasing among school children and young adults in the UK. Such increases have also been noted among university students. many university students, across faculties and throughout the UK, are drinking</w:t>
            </w:r>
            <w:r w:rsidR="009A5B26">
              <w:rPr>
                <w:rFonts w:ascii="Arial" w:hAnsi="Arial" w:cs="Arial"/>
                <w:sz w:val="22"/>
                <w:szCs w:val="22"/>
                <w:lang w:val="en"/>
              </w:rPr>
              <w:t xml:space="preserve"> alcohol above sensible limits </w:t>
            </w:r>
            <w:r w:rsidRPr="009A5B26">
              <w:rPr>
                <w:rFonts w:ascii="Arial" w:hAnsi="Arial" w:cs="Arial"/>
                <w:sz w:val="22"/>
                <w:szCs w:val="22"/>
                <w:lang w:val="en"/>
              </w:rPr>
              <w:t>and experimenting with other illicit drugs. This policy engages with the reality of alcohol and drug use in order to better support students.</w:t>
            </w:r>
          </w:p>
          <w:p w:rsidR="00531048" w:rsidRPr="005719BA" w:rsidRDefault="00531048" w:rsidP="00116322">
            <w:pPr>
              <w:rPr>
                <w:rFonts w:ascii="Arial" w:hAnsi="Arial" w:cs="Arial"/>
                <w:sz w:val="22"/>
                <w:szCs w:val="22"/>
              </w:rPr>
            </w:pPr>
          </w:p>
        </w:tc>
        <w:tc>
          <w:tcPr>
            <w:tcW w:w="1276" w:type="dxa"/>
          </w:tcPr>
          <w:p w:rsidR="00531048" w:rsidRPr="005719BA" w:rsidRDefault="00531048" w:rsidP="00116322">
            <w:pPr>
              <w:rPr>
                <w:rFonts w:ascii="Arial" w:hAnsi="Arial" w:cs="Arial"/>
                <w:sz w:val="22"/>
                <w:szCs w:val="22"/>
              </w:rPr>
            </w:pPr>
          </w:p>
        </w:tc>
        <w:tc>
          <w:tcPr>
            <w:tcW w:w="1672" w:type="dxa"/>
            <w:tcBorders>
              <w:right w:val="single" w:sz="4" w:space="0" w:color="auto"/>
            </w:tcBorders>
          </w:tcPr>
          <w:p w:rsidR="00531048" w:rsidRPr="005719BA" w:rsidRDefault="00531048" w:rsidP="00116322">
            <w:pPr>
              <w:rPr>
                <w:rFonts w:ascii="Arial" w:hAnsi="Arial" w:cs="Arial"/>
                <w:sz w:val="22"/>
                <w:szCs w:val="22"/>
              </w:rPr>
            </w:pPr>
          </w:p>
        </w:tc>
      </w:tr>
      <w:tr w:rsidR="00531048" w:rsidRPr="002D47A4" w:rsidTr="00C731E0">
        <w:tc>
          <w:tcPr>
            <w:tcW w:w="2977" w:type="dxa"/>
          </w:tcPr>
          <w:p w:rsidR="00531048" w:rsidRPr="000A6C8C" w:rsidRDefault="00531048" w:rsidP="00116322">
            <w:pPr>
              <w:rPr>
                <w:rFonts w:ascii="Arial" w:hAnsi="Arial" w:cs="Arial"/>
                <w:b/>
              </w:rPr>
            </w:pPr>
            <w:r w:rsidRPr="000A6C8C">
              <w:rPr>
                <w:rFonts w:ascii="Arial" w:hAnsi="Arial" w:cs="Arial"/>
                <w:b/>
              </w:rPr>
              <w:t xml:space="preserve">People of different religion and beliefs </w:t>
            </w:r>
          </w:p>
        </w:tc>
        <w:tc>
          <w:tcPr>
            <w:tcW w:w="4565" w:type="dxa"/>
          </w:tcPr>
          <w:p w:rsidR="00531048" w:rsidRPr="005719BA" w:rsidRDefault="009F6DD9" w:rsidP="00116322">
            <w:pPr>
              <w:rPr>
                <w:rFonts w:ascii="Arial" w:hAnsi="Arial" w:cs="Arial"/>
                <w:sz w:val="22"/>
                <w:szCs w:val="22"/>
              </w:rPr>
            </w:pPr>
            <w:r w:rsidRPr="005719BA">
              <w:rPr>
                <w:rFonts w:ascii="Arial" w:hAnsi="Arial" w:cs="Arial"/>
                <w:sz w:val="22"/>
                <w:szCs w:val="22"/>
              </w:rPr>
              <w:t>Religion and culture do have an</w:t>
            </w:r>
            <w:r w:rsidR="009A5B26">
              <w:rPr>
                <w:rFonts w:ascii="Arial" w:hAnsi="Arial" w:cs="Arial"/>
                <w:sz w:val="22"/>
                <w:szCs w:val="22"/>
              </w:rPr>
              <w:t xml:space="preserve"> impact on people’s attitudes to alcohol and</w:t>
            </w:r>
            <w:r w:rsidRPr="005719BA">
              <w:rPr>
                <w:rFonts w:ascii="Arial" w:hAnsi="Arial" w:cs="Arial"/>
                <w:sz w:val="22"/>
                <w:szCs w:val="22"/>
              </w:rPr>
              <w:t xml:space="preserve"> drugs. </w:t>
            </w:r>
            <w:r w:rsidR="00C731E0" w:rsidRPr="005719BA">
              <w:rPr>
                <w:rFonts w:ascii="Arial" w:hAnsi="Arial" w:cs="Arial"/>
                <w:sz w:val="22"/>
                <w:szCs w:val="22"/>
              </w:rPr>
              <w:t xml:space="preserve">The policy recognises </w:t>
            </w:r>
            <w:r w:rsidR="009A5B26">
              <w:rPr>
                <w:rFonts w:ascii="Arial" w:hAnsi="Arial" w:cs="Arial"/>
                <w:sz w:val="22"/>
                <w:szCs w:val="22"/>
              </w:rPr>
              <w:t>that,</w:t>
            </w:r>
            <w:r w:rsidR="00C731E0" w:rsidRPr="005719BA">
              <w:rPr>
                <w:rFonts w:ascii="Arial" w:hAnsi="Arial" w:cs="Arial"/>
                <w:sz w:val="22"/>
                <w:szCs w:val="22"/>
              </w:rPr>
              <w:t xml:space="preserve"> and that some can find it intimidating and alienating – the policy emphasises respect for differences and that antisocial behaviour will not be tolerated.</w:t>
            </w:r>
          </w:p>
          <w:p w:rsidR="00531048" w:rsidRPr="005719BA" w:rsidRDefault="00531048" w:rsidP="00116322">
            <w:pPr>
              <w:rPr>
                <w:rFonts w:ascii="Arial" w:hAnsi="Arial" w:cs="Arial"/>
                <w:sz w:val="22"/>
                <w:szCs w:val="22"/>
              </w:rPr>
            </w:pPr>
          </w:p>
        </w:tc>
        <w:tc>
          <w:tcPr>
            <w:tcW w:w="1276" w:type="dxa"/>
          </w:tcPr>
          <w:p w:rsidR="00531048" w:rsidRPr="005719BA" w:rsidRDefault="00531048" w:rsidP="00116322">
            <w:pPr>
              <w:rPr>
                <w:rFonts w:ascii="Arial" w:hAnsi="Arial" w:cs="Arial"/>
                <w:sz w:val="22"/>
                <w:szCs w:val="22"/>
              </w:rPr>
            </w:pPr>
          </w:p>
        </w:tc>
        <w:tc>
          <w:tcPr>
            <w:tcW w:w="1672" w:type="dxa"/>
            <w:tcBorders>
              <w:right w:val="single" w:sz="4" w:space="0" w:color="auto"/>
            </w:tcBorders>
          </w:tcPr>
          <w:p w:rsidR="00531048" w:rsidRPr="005719BA" w:rsidRDefault="00531048" w:rsidP="00116322">
            <w:pPr>
              <w:rPr>
                <w:rFonts w:ascii="Arial" w:hAnsi="Arial" w:cs="Arial"/>
                <w:sz w:val="22"/>
                <w:szCs w:val="22"/>
              </w:rPr>
            </w:pPr>
          </w:p>
        </w:tc>
      </w:tr>
      <w:tr w:rsidR="00531048" w:rsidRPr="002D47A4" w:rsidTr="00C731E0">
        <w:tc>
          <w:tcPr>
            <w:tcW w:w="2977" w:type="dxa"/>
          </w:tcPr>
          <w:p w:rsidR="00531048" w:rsidRPr="000A6C8C" w:rsidRDefault="00531048" w:rsidP="00116322">
            <w:pPr>
              <w:rPr>
                <w:rFonts w:ascii="Arial" w:hAnsi="Arial" w:cs="Arial"/>
                <w:b/>
              </w:rPr>
            </w:pPr>
            <w:r w:rsidRPr="000A6C8C">
              <w:rPr>
                <w:rFonts w:ascii="Arial" w:hAnsi="Arial" w:cs="Arial"/>
                <w:b/>
              </w:rPr>
              <w:t xml:space="preserve">Lesbian, gay, bisexual people </w:t>
            </w:r>
          </w:p>
        </w:tc>
        <w:tc>
          <w:tcPr>
            <w:tcW w:w="4565" w:type="dxa"/>
          </w:tcPr>
          <w:p w:rsidR="00531048" w:rsidRPr="009A5B26" w:rsidRDefault="00C731E0" w:rsidP="00116322">
            <w:pPr>
              <w:rPr>
                <w:rFonts w:ascii="Arial" w:hAnsi="Arial" w:cs="Arial"/>
                <w:sz w:val="22"/>
                <w:szCs w:val="22"/>
              </w:rPr>
            </w:pPr>
            <w:r w:rsidRPr="009A5B26">
              <w:rPr>
                <w:rFonts w:ascii="Arial" w:hAnsi="Arial" w:cs="Arial"/>
                <w:sz w:val="22"/>
                <w:szCs w:val="22"/>
                <w:lang w:val="en-US"/>
              </w:rPr>
              <w:t xml:space="preserve">LGB&amp;T people are three times more likely to experience difficulty with drugs or alcohol - </w:t>
            </w:r>
            <w:r w:rsidRPr="009A5B26">
              <w:rPr>
                <w:rFonts w:ascii="Arial" w:hAnsi="Arial" w:cs="Arial"/>
                <w:bCs/>
                <w:sz w:val="22"/>
                <w:szCs w:val="22"/>
                <w:lang w:eastAsia="en-GB"/>
              </w:rPr>
              <w:t>it is important that a harm reduction approach emphasises support and links to mental health.</w:t>
            </w:r>
          </w:p>
          <w:p w:rsidR="00531048" w:rsidRPr="005719BA" w:rsidRDefault="00531048" w:rsidP="00116322">
            <w:pPr>
              <w:rPr>
                <w:rFonts w:ascii="Arial" w:hAnsi="Arial" w:cs="Arial"/>
                <w:sz w:val="22"/>
                <w:szCs w:val="22"/>
              </w:rPr>
            </w:pPr>
          </w:p>
        </w:tc>
        <w:tc>
          <w:tcPr>
            <w:tcW w:w="1276" w:type="dxa"/>
          </w:tcPr>
          <w:p w:rsidR="00531048" w:rsidRPr="005719BA" w:rsidRDefault="00531048" w:rsidP="00116322">
            <w:pPr>
              <w:rPr>
                <w:rFonts w:ascii="Arial" w:hAnsi="Arial" w:cs="Arial"/>
                <w:sz w:val="22"/>
                <w:szCs w:val="22"/>
              </w:rPr>
            </w:pPr>
          </w:p>
        </w:tc>
        <w:tc>
          <w:tcPr>
            <w:tcW w:w="1672" w:type="dxa"/>
            <w:tcBorders>
              <w:right w:val="single" w:sz="4" w:space="0" w:color="auto"/>
            </w:tcBorders>
          </w:tcPr>
          <w:p w:rsidR="00531048" w:rsidRPr="005719BA" w:rsidRDefault="00531048" w:rsidP="00116322">
            <w:pPr>
              <w:rPr>
                <w:rFonts w:ascii="Arial" w:hAnsi="Arial" w:cs="Arial"/>
                <w:sz w:val="22"/>
                <w:szCs w:val="22"/>
              </w:rPr>
            </w:pPr>
          </w:p>
        </w:tc>
      </w:tr>
      <w:tr w:rsidR="00531048" w:rsidRPr="002D47A4" w:rsidTr="00C731E0">
        <w:tc>
          <w:tcPr>
            <w:tcW w:w="2977" w:type="dxa"/>
            <w:tcBorders>
              <w:top w:val="single" w:sz="4" w:space="0" w:color="000000"/>
              <w:left w:val="single" w:sz="4" w:space="0" w:color="000000"/>
              <w:bottom w:val="single" w:sz="4" w:space="0" w:color="000000"/>
              <w:right w:val="single" w:sz="4" w:space="0" w:color="000000"/>
            </w:tcBorders>
          </w:tcPr>
          <w:p w:rsidR="00531048" w:rsidRPr="000A6C8C" w:rsidRDefault="00531048" w:rsidP="002D47A4">
            <w:pPr>
              <w:pStyle w:val="Heading3"/>
              <w:rPr>
                <w:rFonts w:ascii="Arial" w:hAnsi="Arial" w:cs="Arial"/>
                <w:sz w:val="24"/>
                <w:szCs w:val="24"/>
              </w:rPr>
            </w:pPr>
            <w:r w:rsidRPr="000A6C8C">
              <w:rPr>
                <w:rFonts w:ascii="Arial" w:hAnsi="Arial" w:cs="Arial"/>
                <w:sz w:val="24"/>
                <w:szCs w:val="24"/>
              </w:rPr>
              <w:t>Marriage and civil partnership</w:t>
            </w:r>
          </w:p>
        </w:tc>
        <w:tc>
          <w:tcPr>
            <w:tcW w:w="4565" w:type="dxa"/>
            <w:tcBorders>
              <w:top w:val="single" w:sz="4" w:space="0" w:color="000000"/>
              <w:left w:val="single" w:sz="4" w:space="0" w:color="000000"/>
              <w:bottom w:val="single" w:sz="4" w:space="0" w:color="000000"/>
              <w:right w:val="single" w:sz="4" w:space="0" w:color="000000"/>
            </w:tcBorders>
          </w:tcPr>
          <w:p w:rsidR="00531048" w:rsidRPr="005719BA" w:rsidRDefault="00531048" w:rsidP="00706765">
            <w:pPr>
              <w:rPr>
                <w:rFonts w:ascii="Arial" w:hAnsi="Arial" w:cs="Arial"/>
                <w:sz w:val="22"/>
                <w:szCs w:val="22"/>
              </w:rPr>
            </w:pPr>
          </w:p>
          <w:p w:rsidR="00531048" w:rsidRPr="005719BA" w:rsidRDefault="00531048" w:rsidP="00706765">
            <w:pPr>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531048" w:rsidRPr="005719BA" w:rsidRDefault="009F6DD9" w:rsidP="00706765">
            <w:pPr>
              <w:rPr>
                <w:rFonts w:ascii="Arial" w:hAnsi="Arial" w:cs="Arial"/>
                <w:sz w:val="22"/>
                <w:szCs w:val="22"/>
              </w:rPr>
            </w:pPr>
            <w:r w:rsidRPr="005719BA">
              <w:rPr>
                <w:rFonts w:ascii="Arial" w:hAnsi="Arial" w:cs="Arial"/>
                <w:sz w:val="22"/>
                <w:szCs w:val="22"/>
              </w:rPr>
              <w:t>This policy is unlikely to have impact on discrimination related to relationship status.</w:t>
            </w:r>
          </w:p>
        </w:tc>
        <w:tc>
          <w:tcPr>
            <w:tcW w:w="1672" w:type="dxa"/>
            <w:tcBorders>
              <w:top w:val="single" w:sz="4" w:space="0" w:color="000000"/>
              <w:left w:val="single" w:sz="4" w:space="0" w:color="000000"/>
              <w:bottom w:val="single" w:sz="4" w:space="0" w:color="000000"/>
              <w:right w:val="single" w:sz="4" w:space="0" w:color="auto"/>
            </w:tcBorders>
          </w:tcPr>
          <w:p w:rsidR="00531048" w:rsidRPr="005719BA" w:rsidRDefault="00531048" w:rsidP="00706765">
            <w:pPr>
              <w:rPr>
                <w:rFonts w:ascii="Arial" w:hAnsi="Arial" w:cs="Arial"/>
                <w:sz w:val="22"/>
                <w:szCs w:val="22"/>
              </w:rPr>
            </w:pPr>
          </w:p>
        </w:tc>
      </w:tr>
      <w:tr w:rsidR="00531048" w:rsidRPr="002D47A4" w:rsidTr="00C731E0">
        <w:tc>
          <w:tcPr>
            <w:tcW w:w="2977" w:type="dxa"/>
            <w:tcBorders>
              <w:top w:val="single" w:sz="4" w:space="0" w:color="000000"/>
              <w:left w:val="single" w:sz="4" w:space="0" w:color="000000"/>
              <w:bottom w:val="single" w:sz="4" w:space="0" w:color="000000"/>
              <w:right w:val="single" w:sz="4" w:space="0" w:color="000000"/>
            </w:tcBorders>
          </w:tcPr>
          <w:p w:rsidR="00531048" w:rsidRPr="000A6C8C" w:rsidRDefault="00531048" w:rsidP="002D47A4">
            <w:pPr>
              <w:spacing w:before="100" w:beforeAutospacing="1" w:after="100" w:afterAutospacing="1"/>
              <w:outlineLvl w:val="2"/>
              <w:rPr>
                <w:rFonts w:ascii="Arial" w:hAnsi="Arial" w:cs="Arial"/>
                <w:b/>
              </w:rPr>
            </w:pPr>
            <w:r w:rsidRPr="000A6C8C">
              <w:rPr>
                <w:rFonts w:ascii="Arial" w:hAnsi="Arial" w:cs="Arial"/>
                <w:b/>
                <w:bCs/>
                <w:lang w:eastAsia="en-GB"/>
              </w:rPr>
              <w:t>Pregnancy and maternity</w:t>
            </w:r>
          </w:p>
        </w:tc>
        <w:tc>
          <w:tcPr>
            <w:tcW w:w="4565" w:type="dxa"/>
            <w:tcBorders>
              <w:top w:val="single" w:sz="4" w:space="0" w:color="000000"/>
              <w:left w:val="single" w:sz="4" w:space="0" w:color="000000"/>
              <w:bottom w:val="single" w:sz="4" w:space="0" w:color="000000"/>
              <w:right w:val="single" w:sz="4" w:space="0" w:color="000000"/>
            </w:tcBorders>
          </w:tcPr>
          <w:p w:rsidR="00531048" w:rsidRPr="005719BA" w:rsidRDefault="009F6DD9" w:rsidP="00706765">
            <w:pPr>
              <w:rPr>
                <w:rFonts w:ascii="Arial" w:hAnsi="Arial" w:cs="Arial"/>
                <w:sz w:val="22"/>
                <w:szCs w:val="22"/>
              </w:rPr>
            </w:pPr>
            <w:r w:rsidRPr="005719BA">
              <w:rPr>
                <w:rFonts w:ascii="Arial" w:hAnsi="Arial" w:cs="Arial"/>
                <w:sz w:val="22"/>
                <w:szCs w:val="22"/>
              </w:rPr>
              <w:t>The policy links to the safeguarding policy and makes clear that risks to children and vulnerable adults will be addressed under that policy.</w:t>
            </w:r>
          </w:p>
          <w:p w:rsidR="00531048" w:rsidRPr="005719BA" w:rsidRDefault="00531048" w:rsidP="00706765">
            <w:pPr>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531048" w:rsidRPr="005719BA" w:rsidRDefault="00531048" w:rsidP="00706765">
            <w:pPr>
              <w:rPr>
                <w:rFonts w:ascii="Arial" w:hAnsi="Arial" w:cs="Arial"/>
                <w:sz w:val="22"/>
                <w:szCs w:val="22"/>
              </w:rPr>
            </w:pPr>
          </w:p>
        </w:tc>
        <w:tc>
          <w:tcPr>
            <w:tcW w:w="1672" w:type="dxa"/>
            <w:tcBorders>
              <w:top w:val="single" w:sz="4" w:space="0" w:color="000000"/>
              <w:left w:val="single" w:sz="4" w:space="0" w:color="000000"/>
              <w:bottom w:val="single" w:sz="4" w:space="0" w:color="000000"/>
              <w:right w:val="single" w:sz="4" w:space="0" w:color="auto"/>
            </w:tcBorders>
          </w:tcPr>
          <w:p w:rsidR="00531048" w:rsidRPr="005719BA" w:rsidRDefault="00531048" w:rsidP="00706765">
            <w:pPr>
              <w:rPr>
                <w:rFonts w:ascii="Arial" w:hAnsi="Arial" w:cs="Arial"/>
                <w:sz w:val="22"/>
                <w:szCs w:val="22"/>
              </w:rPr>
            </w:pPr>
          </w:p>
        </w:tc>
      </w:tr>
    </w:tbl>
    <w:p w:rsidR="0046315A" w:rsidRPr="002D47A4" w:rsidRDefault="0046315A" w:rsidP="0046315A">
      <w:pPr>
        <w:rPr>
          <w:rFonts w:ascii="Arial" w:hAnsi="Arial" w:cs="Arial"/>
          <w:lang w:val="en-US"/>
        </w:rPr>
      </w:pPr>
    </w:p>
    <w:p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06"/>
      </w:tblGrid>
      <w:tr w:rsidR="00977104" w:rsidRPr="002D47A4" w:rsidTr="00195D6F">
        <w:tc>
          <w:tcPr>
            <w:tcW w:w="5000" w:type="pct"/>
          </w:tcPr>
          <w:p w:rsidR="00977104" w:rsidRPr="002D47A4" w:rsidRDefault="00977104" w:rsidP="00A4764A">
            <w:pPr>
              <w:rPr>
                <w:rFonts w:ascii="Arial" w:hAnsi="Arial" w:cs="Arial"/>
              </w:rPr>
            </w:pPr>
          </w:p>
          <w:p w:rsidR="004E5576" w:rsidRDefault="004E5576" w:rsidP="004E5576">
            <w:pPr>
              <w:pStyle w:val="Default"/>
              <w:rPr>
                <w:sz w:val="23"/>
                <w:szCs w:val="23"/>
              </w:rPr>
            </w:pPr>
            <w:r>
              <w:rPr>
                <w:sz w:val="23"/>
                <w:szCs w:val="23"/>
              </w:rPr>
              <w:t>Policy reviewed by UWE SU</w:t>
            </w:r>
          </w:p>
          <w:p w:rsidR="005719BA" w:rsidRDefault="005719BA" w:rsidP="004E5576">
            <w:pPr>
              <w:pStyle w:val="Default"/>
              <w:rPr>
                <w:sz w:val="23"/>
                <w:szCs w:val="23"/>
              </w:rPr>
            </w:pPr>
            <w:r>
              <w:rPr>
                <w:sz w:val="23"/>
                <w:szCs w:val="23"/>
              </w:rPr>
              <w:t>Academic involvement</w:t>
            </w:r>
          </w:p>
          <w:p w:rsidR="00977104" w:rsidRPr="002D47A4" w:rsidRDefault="00977104" w:rsidP="00A4764A">
            <w:pPr>
              <w:rPr>
                <w:rFonts w:ascii="Arial" w:hAnsi="Arial" w:cs="Arial"/>
              </w:rPr>
            </w:pPr>
          </w:p>
        </w:tc>
      </w:tr>
    </w:tbl>
    <w:p w:rsidR="0046315A" w:rsidRPr="002D47A4" w:rsidRDefault="0046315A" w:rsidP="0046315A">
      <w:pPr>
        <w:rPr>
          <w:rFonts w:ascii="Arial" w:hAnsi="Arial" w:cs="Arial"/>
        </w:rPr>
      </w:pPr>
    </w:p>
    <w:p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rsidTr="00206C70">
        <w:tc>
          <w:tcPr>
            <w:tcW w:w="10528" w:type="dxa"/>
          </w:tcPr>
          <w:p w:rsidR="007101CF" w:rsidRPr="00FB0F83" w:rsidRDefault="007101CF" w:rsidP="007101CF">
            <w:pPr>
              <w:rPr>
                <w:rFonts w:ascii="Arial" w:hAnsi="Arial" w:cs="Arial"/>
              </w:rPr>
            </w:pPr>
          </w:p>
          <w:p w:rsidR="007101CF" w:rsidRPr="00FB0F83" w:rsidRDefault="007101CF" w:rsidP="007101CF">
            <w:pPr>
              <w:rPr>
                <w:rFonts w:ascii="Arial" w:hAnsi="Arial" w:cs="Arial"/>
              </w:rPr>
            </w:pPr>
          </w:p>
        </w:tc>
      </w:tr>
    </w:tbl>
    <w:p w:rsidR="00192865" w:rsidRDefault="00192865" w:rsidP="00192865">
      <w:pPr>
        <w:rPr>
          <w:rFonts w:ascii="Arial" w:hAnsi="Arial" w:cs="Arial"/>
          <w:b/>
          <w:sz w:val="28"/>
          <w:szCs w:val="28"/>
        </w:rPr>
      </w:pPr>
    </w:p>
    <w:p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rsidR="00192865" w:rsidRPr="00E72FCE" w:rsidRDefault="00192865" w:rsidP="00192865">
      <w:pPr>
        <w:rPr>
          <w:rFonts w:ascii="Arial" w:hAnsi="Arial" w:cs="Arial"/>
        </w:rPr>
      </w:pPr>
      <w:r w:rsidRPr="00E72FCE">
        <w:rPr>
          <w:rFonts w:ascii="Arial" w:hAnsi="Arial" w:cs="Arial"/>
        </w:rPr>
        <w:t xml:space="preserve">High  </w:t>
      </w:r>
      <w:r w:rsidRPr="00E72FCE">
        <w:rPr>
          <w:rFonts w:ascii="Arial" w:hAnsi="Arial" w:cs="Arial"/>
        </w:rPr>
        <w:sym w:font="Wingdings" w:char="F0A8"/>
      </w:r>
      <w:r w:rsidRPr="00E72FCE">
        <w:rPr>
          <w:rFonts w:ascii="Arial" w:hAnsi="Arial" w:cs="Arial"/>
        </w:rPr>
        <w:t xml:space="preserve">  </w:t>
      </w:r>
    </w:p>
    <w:p w:rsidR="00192865" w:rsidRPr="00E72FCE" w:rsidRDefault="00192865" w:rsidP="00192865">
      <w:pPr>
        <w:rPr>
          <w:rFonts w:ascii="Arial" w:hAnsi="Arial" w:cs="Arial"/>
        </w:rPr>
      </w:pPr>
      <w:r w:rsidRPr="00E72FCE">
        <w:rPr>
          <w:rFonts w:ascii="Arial" w:hAnsi="Arial" w:cs="Arial"/>
        </w:rPr>
        <w:t xml:space="preserve">Medium   </w:t>
      </w:r>
      <w:r w:rsidRPr="00E72FCE">
        <w:rPr>
          <w:rFonts w:ascii="Arial" w:hAnsi="Arial" w:cs="Arial"/>
        </w:rPr>
        <w:sym w:font="Wingdings" w:char="F0A8"/>
      </w:r>
      <w:r w:rsidRPr="00E72FCE">
        <w:rPr>
          <w:rFonts w:ascii="Arial" w:hAnsi="Arial" w:cs="Arial"/>
        </w:rPr>
        <w:t xml:space="preserve"> </w:t>
      </w:r>
      <w:r w:rsidRPr="00E72FCE">
        <w:rPr>
          <w:rFonts w:ascii="Arial" w:hAnsi="Arial" w:cs="Arial"/>
        </w:rPr>
        <w:tab/>
      </w:r>
    </w:p>
    <w:p w:rsidR="00192865" w:rsidRPr="00E72FCE" w:rsidRDefault="00192865" w:rsidP="00192865">
      <w:pPr>
        <w:rPr>
          <w:rFonts w:ascii="Arial" w:hAnsi="Arial" w:cs="Arial"/>
        </w:rPr>
      </w:pPr>
      <w:r w:rsidRPr="00E72FCE">
        <w:rPr>
          <w:rFonts w:ascii="Arial" w:hAnsi="Arial" w:cs="Arial"/>
        </w:rPr>
        <w:t xml:space="preserve">Low   </w:t>
      </w:r>
      <w:r w:rsidRPr="00E72FCE">
        <w:rPr>
          <w:rFonts w:ascii="Arial" w:hAnsi="Arial" w:cs="Arial"/>
        </w:rPr>
        <w:sym w:font="Wingdings" w:char="F0A8"/>
      </w:r>
    </w:p>
    <w:p w:rsidR="00321B2A" w:rsidRPr="00E72FCE" w:rsidRDefault="00321B2A" w:rsidP="007101CF">
      <w:pPr>
        <w:rPr>
          <w:rFonts w:ascii="Arial" w:hAnsi="Arial" w:cs="Arial"/>
        </w:rPr>
      </w:pPr>
    </w:p>
    <w:p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rsidTr="00206C70">
        <w:tc>
          <w:tcPr>
            <w:tcW w:w="2093" w:type="dxa"/>
          </w:tcPr>
          <w:p w:rsidR="007101CF" w:rsidRPr="00FB0F83" w:rsidRDefault="000A6C8C" w:rsidP="007101CF">
            <w:pPr>
              <w:rPr>
                <w:rFonts w:ascii="Arial" w:hAnsi="Arial" w:cs="Arial"/>
              </w:rPr>
            </w:pPr>
            <w:r>
              <w:rPr>
                <w:rFonts w:ascii="Arial" w:hAnsi="Arial" w:cs="Arial"/>
              </w:rPr>
              <w:t xml:space="preserve">Faculty Dean or Head of Service </w:t>
            </w:r>
          </w:p>
        </w:tc>
        <w:tc>
          <w:tcPr>
            <w:tcW w:w="8363" w:type="dxa"/>
          </w:tcPr>
          <w:p w:rsidR="007101CF" w:rsidRPr="00FB0F83" w:rsidRDefault="007101CF" w:rsidP="007101CF">
            <w:pPr>
              <w:rPr>
                <w:rFonts w:ascii="Arial" w:hAnsi="Arial" w:cs="Arial"/>
              </w:rPr>
            </w:pPr>
          </w:p>
        </w:tc>
      </w:tr>
      <w:tr w:rsidR="007101CF" w:rsidRPr="00FB0F83" w:rsidTr="00206C70">
        <w:tc>
          <w:tcPr>
            <w:tcW w:w="2093" w:type="dxa"/>
          </w:tcPr>
          <w:p w:rsidR="007101CF" w:rsidRPr="00FB0F83" w:rsidRDefault="007101CF" w:rsidP="007101CF">
            <w:pPr>
              <w:rPr>
                <w:rFonts w:ascii="Arial" w:hAnsi="Arial" w:cs="Arial"/>
              </w:rPr>
            </w:pPr>
            <w:r w:rsidRPr="00FB0F83">
              <w:rPr>
                <w:rFonts w:ascii="Arial" w:hAnsi="Arial" w:cs="Arial"/>
              </w:rPr>
              <w:t>Faculty / service</w:t>
            </w:r>
          </w:p>
        </w:tc>
        <w:tc>
          <w:tcPr>
            <w:tcW w:w="8363" w:type="dxa"/>
          </w:tcPr>
          <w:p w:rsidR="007101CF" w:rsidRPr="00FB0F83" w:rsidRDefault="007101CF" w:rsidP="007101CF">
            <w:pPr>
              <w:rPr>
                <w:rFonts w:ascii="Arial" w:hAnsi="Arial" w:cs="Arial"/>
              </w:rPr>
            </w:pPr>
          </w:p>
        </w:tc>
      </w:tr>
      <w:tr w:rsidR="007101CF" w:rsidRPr="00FB0F83" w:rsidTr="00206C70">
        <w:tc>
          <w:tcPr>
            <w:tcW w:w="2093" w:type="dxa"/>
          </w:tcPr>
          <w:p w:rsidR="007101CF" w:rsidRPr="00FB0F83" w:rsidRDefault="007101CF" w:rsidP="007101CF">
            <w:pPr>
              <w:rPr>
                <w:rFonts w:ascii="Arial" w:hAnsi="Arial" w:cs="Arial"/>
              </w:rPr>
            </w:pPr>
            <w:r w:rsidRPr="00FB0F83">
              <w:rPr>
                <w:rFonts w:ascii="Arial" w:hAnsi="Arial" w:cs="Arial"/>
              </w:rPr>
              <w:t>Date</w:t>
            </w:r>
          </w:p>
        </w:tc>
        <w:tc>
          <w:tcPr>
            <w:tcW w:w="8363" w:type="dxa"/>
          </w:tcPr>
          <w:p w:rsidR="007101CF" w:rsidRPr="00FB0F83" w:rsidRDefault="007101CF" w:rsidP="007101CF">
            <w:pPr>
              <w:rPr>
                <w:rFonts w:ascii="Arial" w:hAnsi="Arial" w:cs="Arial"/>
              </w:rPr>
            </w:pPr>
          </w:p>
        </w:tc>
      </w:tr>
    </w:tbl>
    <w:p w:rsidR="00E72FCE" w:rsidRDefault="00E72FCE" w:rsidP="007101CF">
      <w:pPr>
        <w:rPr>
          <w:rFonts w:ascii="Arial" w:hAnsi="Arial" w:cs="Arial"/>
          <w:b/>
        </w:rPr>
      </w:pPr>
    </w:p>
    <w:p w:rsidR="005B02C6" w:rsidRPr="00E72FCE" w:rsidRDefault="005B02C6" w:rsidP="007101CF">
      <w:pPr>
        <w:rPr>
          <w:rFonts w:ascii="Arial" w:hAnsi="Arial" w:cs="Arial"/>
          <w:b/>
        </w:rPr>
      </w:pPr>
      <w:r w:rsidRPr="00E72FCE">
        <w:rPr>
          <w:rFonts w:ascii="Arial" w:hAnsi="Arial" w:cs="Arial"/>
          <w:b/>
        </w:rPr>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rsidR="007101CF" w:rsidRPr="00FB0F83" w:rsidRDefault="007101CF" w:rsidP="007101CF">
      <w:pPr>
        <w:rPr>
          <w:rFonts w:ascii="Arial" w:hAnsi="Arial" w:cs="Arial"/>
        </w:rPr>
        <w:sectPr w:rsidR="007101CF" w:rsidRPr="00FB0F83" w:rsidSect="00206C70">
          <w:footerReference w:type="even" r:id="rId12"/>
          <w:footerReference w:type="default" r:id="rId13"/>
          <w:pgSz w:w="12240" w:h="15840"/>
          <w:pgMar w:top="567" w:right="1183" w:bottom="1134" w:left="851" w:header="709" w:footer="709" w:gutter="0"/>
          <w:cols w:space="708"/>
          <w:docGrid w:linePitch="360"/>
        </w:sectPr>
      </w:pPr>
    </w:p>
    <w:p w:rsidR="00E9012B" w:rsidRPr="00E9012B" w:rsidRDefault="00B54D39" w:rsidP="007101CF">
      <w:pPr>
        <w:rPr>
          <w:rFonts w:ascii="Arial" w:hAnsi="Arial" w:cs="Arial"/>
          <w:b/>
          <w:sz w:val="40"/>
          <w:szCs w:val="40"/>
        </w:rPr>
      </w:pPr>
      <w:r w:rsidRPr="00B80460">
        <w:rPr>
          <w:rFonts w:ascii="Arial" w:hAnsi="Arial" w:cs="Arial"/>
          <w:b/>
          <w:sz w:val="40"/>
          <w:szCs w:val="40"/>
        </w:rPr>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rsidR="00E9012B" w:rsidRDefault="00E9012B" w:rsidP="007101CF">
      <w:pPr>
        <w:rPr>
          <w:rFonts w:ascii="Arial" w:hAnsi="Arial" w:cs="Arial"/>
        </w:rPr>
      </w:pPr>
    </w:p>
    <w:p w:rsidR="00E9012B" w:rsidRDefault="007101CF" w:rsidP="007101CF">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p>
    <w:p w:rsidR="00E9012B" w:rsidRDefault="00E9012B" w:rsidP="007101CF">
      <w:pPr>
        <w:rPr>
          <w:rFonts w:ascii="Arial" w:hAnsi="Arial" w:cs="Arial"/>
        </w:rPr>
      </w:pPr>
    </w:p>
    <w:p w:rsidR="007101CF" w:rsidRPr="00FB0F83" w:rsidRDefault="00B54D39" w:rsidP="007101CF">
      <w:pPr>
        <w:rPr>
          <w:rFonts w:ascii="Arial" w:hAnsi="Arial" w:cs="Arial"/>
        </w:rPr>
      </w:pPr>
      <w:r>
        <w:rPr>
          <w:rFonts w:ascii="Arial" w:hAnsi="Arial" w:cs="Arial"/>
        </w:rPr>
        <w:t>Plan completed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012B">
        <w:rPr>
          <w:rFonts w:ascii="Arial" w:hAnsi="Arial" w:cs="Arial"/>
        </w:rPr>
        <w:t>Service</w:t>
      </w:r>
      <w:r>
        <w:rPr>
          <w:rFonts w:ascii="Arial" w:hAnsi="Arial" w:cs="Arial"/>
        </w:rPr>
        <w:t xml:space="preserve"> </w:t>
      </w:r>
      <w:r w:rsidR="00E9012B">
        <w:rPr>
          <w:rFonts w:ascii="Arial" w:hAnsi="Arial" w:cs="Arial"/>
        </w:rPr>
        <w:t>/</w:t>
      </w:r>
      <w:r>
        <w:rPr>
          <w:rFonts w:ascii="Arial" w:hAnsi="Arial" w:cs="Arial"/>
        </w:rPr>
        <w:t xml:space="preserve"> f</w:t>
      </w:r>
      <w:r w:rsidR="00E9012B">
        <w:rPr>
          <w:rFonts w:ascii="Arial" w:hAnsi="Arial" w:cs="Arial"/>
        </w:rPr>
        <w:t>aculty:</w:t>
      </w:r>
    </w:p>
    <w:p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222"/>
        <w:gridCol w:w="1783"/>
        <w:gridCol w:w="1929"/>
        <w:gridCol w:w="1389"/>
        <w:gridCol w:w="1755"/>
        <w:gridCol w:w="2072"/>
      </w:tblGrid>
      <w:tr w:rsidR="007101CF" w:rsidRPr="00FB0F83" w:rsidTr="00FD6E0F">
        <w:tc>
          <w:tcPr>
            <w:tcW w:w="2098" w:type="dxa"/>
          </w:tcPr>
          <w:p w:rsidR="007101CF" w:rsidRPr="00B54D39" w:rsidRDefault="007101CF" w:rsidP="00B54D39">
            <w:pPr>
              <w:jc w:val="center"/>
              <w:rPr>
                <w:rFonts w:ascii="Arial" w:hAnsi="Arial" w:cs="Arial"/>
                <w:b/>
              </w:rPr>
            </w:pPr>
            <w:r w:rsidRPr="00B54D39">
              <w:rPr>
                <w:rFonts w:ascii="Arial" w:hAnsi="Arial" w:cs="Arial"/>
                <w:b/>
              </w:rPr>
              <w:t>Issues</w:t>
            </w:r>
          </w:p>
        </w:tc>
        <w:tc>
          <w:tcPr>
            <w:tcW w:w="2222" w:type="dxa"/>
          </w:tcPr>
          <w:p w:rsidR="007101CF" w:rsidRPr="00B54D39" w:rsidRDefault="007101CF" w:rsidP="00B54D39">
            <w:pPr>
              <w:jc w:val="center"/>
              <w:rPr>
                <w:rFonts w:ascii="Arial" w:hAnsi="Arial" w:cs="Arial"/>
                <w:b/>
              </w:rPr>
            </w:pPr>
            <w:r w:rsidRPr="00B54D39">
              <w:rPr>
                <w:rFonts w:ascii="Arial" w:hAnsi="Arial" w:cs="Arial"/>
                <w:b/>
              </w:rPr>
              <w:t>Actions</w:t>
            </w:r>
          </w:p>
          <w:p w:rsidR="007101CF" w:rsidRPr="00B54D39" w:rsidRDefault="007101CF" w:rsidP="00B54D39">
            <w:pPr>
              <w:jc w:val="center"/>
              <w:rPr>
                <w:rFonts w:ascii="Arial" w:hAnsi="Arial" w:cs="Arial"/>
                <w:b/>
              </w:rPr>
            </w:pPr>
            <w:r w:rsidRPr="00B54D39">
              <w:rPr>
                <w:rFonts w:ascii="Arial" w:hAnsi="Arial" w:cs="Arial"/>
                <w:b/>
              </w:rPr>
              <w:t>required</w:t>
            </w:r>
          </w:p>
        </w:tc>
        <w:tc>
          <w:tcPr>
            <w:tcW w:w="1783" w:type="dxa"/>
          </w:tcPr>
          <w:p w:rsidR="007101CF" w:rsidRPr="00B54D39" w:rsidRDefault="007101CF" w:rsidP="00B54D39">
            <w:pPr>
              <w:jc w:val="center"/>
              <w:rPr>
                <w:rFonts w:ascii="Arial" w:hAnsi="Arial" w:cs="Arial"/>
                <w:b/>
              </w:rPr>
            </w:pPr>
            <w:r w:rsidRPr="00B54D39">
              <w:rPr>
                <w:rFonts w:ascii="Arial" w:hAnsi="Arial" w:cs="Arial"/>
                <w:b/>
              </w:rPr>
              <w:t>Responsible</w:t>
            </w:r>
          </w:p>
          <w:p w:rsidR="007101CF" w:rsidRPr="00B54D39" w:rsidRDefault="007101CF" w:rsidP="00B54D39">
            <w:pPr>
              <w:jc w:val="center"/>
              <w:rPr>
                <w:rFonts w:ascii="Arial" w:hAnsi="Arial" w:cs="Arial"/>
                <w:b/>
              </w:rPr>
            </w:pPr>
            <w:r w:rsidRPr="00B54D39">
              <w:rPr>
                <w:rFonts w:ascii="Arial" w:hAnsi="Arial" w:cs="Arial"/>
                <w:b/>
              </w:rPr>
              <w:t>Person</w:t>
            </w:r>
          </w:p>
        </w:tc>
        <w:tc>
          <w:tcPr>
            <w:tcW w:w="1929" w:type="dxa"/>
          </w:tcPr>
          <w:p w:rsidR="007101CF" w:rsidRPr="00B54D39" w:rsidRDefault="007101CF" w:rsidP="00B54D39">
            <w:pPr>
              <w:jc w:val="center"/>
              <w:rPr>
                <w:rFonts w:ascii="Arial" w:hAnsi="Arial" w:cs="Arial"/>
                <w:b/>
              </w:rPr>
            </w:pPr>
            <w:r w:rsidRPr="00B54D39">
              <w:rPr>
                <w:rFonts w:ascii="Arial" w:hAnsi="Arial" w:cs="Arial"/>
                <w:b/>
              </w:rPr>
              <w:t>Resources required</w:t>
            </w:r>
          </w:p>
        </w:tc>
        <w:tc>
          <w:tcPr>
            <w:tcW w:w="1389" w:type="dxa"/>
          </w:tcPr>
          <w:p w:rsidR="007101CF" w:rsidRPr="00B54D39" w:rsidRDefault="007101CF" w:rsidP="00B54D39">
            <w:pPr>
              <w:jc w:val="center"/>
              <w:rPr>
                <w:rFonts w:ascii="Arial" w:hAnsi="Arial" w:cs="Arial"/>
                <w:b/>
              </w:rPr>
            </w:pPr>
            <w:r w:rsidRPr="00B54D39">
              <w:rPr>
                <w:rFonts w:ascii="Arial" w:hAnsi="Arial" w:cs="Arial"/>
                <w:b/>
              </w:rPr>
              <w:t>Target date</w:t>
            </w:r>
          </w:p>
        </w:tc>
        <w:tc>
          <w:tcPr>
            <w:tcW w:w="1755" w:type="dxa"/>
          </w:tcPr>
          <w:p w:rsidR="007101CF" w:rsidRPr="00B54D39" w:rsidRDefault="007101CF" w:rsidP="00B54D39">
            <w:pPr>
              <w:jc w:val="center"/>
              <w:rPr>
                <w:rFonts w:ascii="Arial" w:hAnsi="Arial" w:cs="Arial"/>
                <w:b/>
              </w:rPr>
            </w:pPr>
            <w:r w:rsidRPr="00B54D39">
              <w:rPr>
                <w:rFonts w:ascii="Arial" w:hAnsi="Arial" w:cs="Arial"/>
                <w:b/>
              </w:rPr>
              <w:t>Success Indicators</w:t>
            </w:r>
          </w:p>
        </w:tc>
        <w:tc>
          <w:tcPr>
            <w:tcW w:w="2072" w:type="dxa"/>
          </w:tcPr>
          <w:p w:rsidR="007101CF" w:rsidRPr="00B54D39" w:rsidRDefault="007101CF" w:rsidP="00B54D39">
            <w:pPr>
              <w:jc w:val="center"/>
              <w:rPr>
                <w:rFonts w:ascii="Arial" w:hAnsi="Arial" w:cs="Arial"/>
                <w:b/>
              </w:rPr>
            </w:pPr>
            <w:r w:rsidRPr="00B54D39">
              <w:rPr>
                <w:rFonts w:ascii="Arial" w:hAnsi="Arial" w:cs="Arial"/>
                <w:b/>
              </w:rPr>
              <w:t>What progress has been made?</w:t>
            </w:r>
          </w:p>
        </w:tc>
      </w:tr>
      <w:tr w:rsidR="00FD6E0F" w:rsidRPr="00FB0F83" w:rsidTr="00FD6E0F">
        <w:tc>
          <w:tcPr>
            <w:tcW w:w="2098" w:type="dxa"/>
          </w:tcPr>
          <w:p w:rsidR="00FD6E0F" w:rsidRPr="00B54D39" w:rsidRDefault="00FD6E0F" w:rsidP="00FD6E0F">
            <w:pPr>
              <w:rPr>
                <w:rFonts w:ascii="Arial" w:hAnsi="Arial" w:cs="Arial"/>
                <w:b/>
              </w:rPr>
            </w:pPr>
            <w:r w:rsidRPr="00B54D39">
              <w:rPr>
                <w:rFonts w:ascii="Arial" w:hAnsi="Arial" w:cs="Arial"/>
                <w:b/>
              </w:rPr>
              <w:t>Consultation</w:t>
            </w:r>
          </w:p>
        </w:tc>
        <w:tc>
          <w:tcPr>
            <w:tcW w:w="2222" w:type="dxa"/>
          </w:tcPr>
          <w:p w:rsidR="00FD6E0F" w:rsidRDefault="00FD6E0F" w:rsidP="00FD6E0F">
            <w:pPr>
              <w:pStyle w:val="Default"/>
              <w:rPr>
                <w:sz w:val="23"/>
                <w:szCs w:val="23"/>
              </w:rPr>
            </w:pPr>
            <w:r>
              <w:rPr>
                <w:sz w:val="23"/>
                <w:szCs w:val="23"/>
              </w:rPr>
              <w:t xml:space="preserve">Consultation with internal partners  </w:t>
            </w:r>
          </w:p>
        </w:tc>
        <w:tc>
          <w:tcPr>
            <w:tcW w:w="1783" w:type="dxa"/>
          </w:tcPr>
          <w:p w:rsidR="00FD6E0F" w:rsidRDefault="00FD6E0F" w:rsidP="00FD6E0F">
            <w:pPr>
              <w:pStyle w:val="Default"/>
              <w:rPr>
                <w:sz w:val="23"/>
                <w:szCs w:val="23"/>
              </w:rPr>
            </w:pPr>
            <w:r>
              <w:rPr>
                <w:sz w:val="23"/>
                <w:szCs w:val="23"/>
              </w:rPr>
              <w:t xml:space="preserve">Jess Winkler </w:t>
            </w:r>
          </w:p>
        </w:tc>
        <w:tc>
          <w:tcPr>
            <w:tcW w:w="1929" w:type="dxa"/>
          </w:tcPr>
          <w:p w:rsidR="00FD6E0F" w:rsidRDefault="00FD6E0F" w:rsidP="00FD6E0F">
            <w:pPr>
              <w:pStyle w:val="Default"/>
              <w:rPr>
                <w:sz w:val="23"/>
                <w:szCs w:val="23"/>
              </w:rPr>
            </w:pPr>
          </w:p>
        </w:tc>
        <w:tc>
          <w:tcPr>
            <w:tcW w:w="1389" w:type="dxa"/>
          </w:tcPr>
          <w:p w:rsidR="00FD6E0F" w:rsidRDefault="00FD6E0F" w:rsidP="00FD6E0F">
            <w:pPr>
              <w:pStyle w:val="Default"/>
              <w:rPr>
                <w:sz w:val="23"/>
                <w:szCs w:val="23"/>
              </w:rPr>
            </w:pPr>
            <w:r>
              <w:rPr>
                <w:sz w:val="23"/>
                <w:szCs w:val="23"/>
              </w:rPr>
              <w:t xml:space="preserve"> October 2018</w:t>
            </w:r>
          </w:p>
        </w:tc>
        <w:tc>
          <w:tcPr>
            <w:tcW w:w="1755" w:type="dxa"/>
          </w:tcPr>
          <w:p w:rsidR="00FD6E0F" w:rsidRDefault="00FD6E0F" w:rsidP="00FD6E0F">
            <w:pPr>
              <w:pStyle w:val="Default"/>
              <w:rPr>
                <w:sz w:val="23"/>
                <w:szCs w:val="23"/>
              </w:rPr>
            </w:pPr>
            <w:r>
              <w:rPr>
                <w:sz w:val="23"/>
                <w:szCs w:val="23"/>
              </w:rPr>
              <w:t xml:space="preserve">Stakeholders fully consulted on new policy </w:t>
            </w:r>
          </w:p>
        </w:tc>
        <w:tc>
          <w:tcPr>
            <w:tcW w:w="2072" w:type="dxa"/>
          </w:tcPr>
          <w:p w:rsidR="00FD6E0F" w:rsidRDefault="00FD6E0F" w:rsidP="00FD6E0F">
            <w:pPr>
              <w:pStyle w:val="Default"/>
              <w:rPr>
                <w:sz w:val="23"/>
                <w:szCs w:val="23"/>
              </w:rPr>
            </w:pPr>
            <w:r>
              <w:rPr>
                <w:sz w:val="23"/>
                <w:szCs w:val="23"/>
              </w:rPr>
              <w:t xml:space="preserve">Completed October 2018 </w:t>
            </w:r>
          </w:p>
        </w:tc>
      </w:tr>
      <w:tr w:rsidR="007101CF" w:rsidRPr="00FB0F83" w:rsidTr="00FD6E0F">
        <w:tc>
          <w:tcPr>
            <w:tcW w:w="2098" w:type="dxa"/>
          </w:tcPr>
          <w:p w:rsidR="007101CF" w:rsidRPr="00B54D39" w:rsidRDefault="007101CF" w:rsidP="007101CF">
            <w:pPr>
              <w:rPr>
                <w:rFonts w:ascii="Arial" w:hAnsi="Arial" w:cs="Arial"/>
                <w:b/>
              </w:rPr>
            </w:pPr>
            <w:r w:rsidRPr="00B54D39">
              <w:rPr>
                <w:rFonts w:ascii="Arial" w:hAnsi="Arial" w:cs="Arial"/>
                <w:b/>
              </w:rPr>
              <w:t>Monitoring and review arrangements</w:t>
            </w:r>
          </w:p>
        </w:tc>
        <w:tc>
          <w:tcPr>
            <w:tcW w:w="2222" w:type="dxa"/>
          </w:tcPr>
          <w:p w:rsidR="007101CF" w:rsidRPr="00FB0F83" w:rsidRDefault="009A5B26" w:rsidP="007101CF">
            <w:pPr>
              <w:rPr>
                <w:rFonts w:ascii="Arial" w:hAnsi="Arial" w:cs="Arial"/>
              </w:rPr>
            </w:pPr>
            <w:r>
              <w:rPr>
                <w:rFonts w:ascii="Arial" w:hAnsi="Arial" w:cs="Arial"/>
              </w:rPr>
              <w:t>Review after one year, use of data to see what impact had</w:t>
            </w:r>
          </w:p>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tc>
        <w:tc>
          <w:tcPr>
            <w:tcW w:w="1783" w:type="dxa"/>
          </w:tcPr>
          <w:p w:rsidR="007101CF" w:rsidRPr="00FB0F83" w:rsidRDefault="009A5B26" w:rsidP="007101CF">
            <w:pPr>
              <w:rPr>
                <w:rFonts w:ascii="Arial" w:hAnsi="Arial" w:cs="Arial"/>
              </w:rPr>
            </w:pPr>
            <w:r>
              <w:rPr>
                <w:rFonts w:ascii="Arial" w:hAnsi="Arial" w:cs="Arial"/>
              </w:rPr>
              <w:t>Jess Winkler with support from relevant services and external agencies</w:t>
            </w:r>
          </w:p>
        </w:tc>
        <w:tc>
          <w:tcPr>
            <w:tcW w:w="1929" w:type="dxa"/>
          </w:tcPr>
          <w:p w:rsidR="007101CF" w:rsidRPr="00FB0F83" w:rsidRDefault="007101CF" w:rsidP="007101CF">
            <w:pPr>
              <w:rPr>
                <w:rFonts w:ascii="Arial" w:hAnsi="Arial" w:cs="Arial"/>
              </w:rPr>
            </w:pPr>
          </w:p>
        </w:tc>
        <w:tc>
          <w:tcPr>
            <w:tcW w:w="1389" w:type="dxa"/>
          </w:tcPr>
          <w:p w:rsidR="007101CF" w:rsidRPr="00FB0F83" w:rsidRDefault="007101CF" w:rsidP="007101CF">
            <w:pPr>
              <w:rPr>
                <w:rFonts w:ascii="Arial" w:hAnsi="Arial" w:cs="Arial"/>
              </w:rPr>
            </w:pPr>
          </w:p>
        </w:tc>
        <w:tc>
          <w:tcPr>
            <w:tcW w:w="1755" w:type="dxa"/>
          </w:tcPr>
          <w:p w:rsidR="007101CF" w:rsidRPr="00FB0F83" w:rsidRDefault="007101CF" w:rsidP="007101CF">
            <w:pPr>
              <w:rPr>
                <w:rFonts w:ascii="Arial" w:hAnsi="Arial" w:cs="Arial"/>
              </w:rPr>
            </w:pPr>
          </w:p>
        </w:tc>
        <w:tc>
          <w:tcPr>
            <w:tcW w:w="2072" w:type="dxa"/>
          </w:tcPr>
          <w:p w:rsidR="007101CF" w:rsidRPr="00FB0F83" w:rsidRDefault="007101CF" w:rsidP="007101CF">
            <w:pPr>
              <w:rPr>
                <w:rFonts w:ascii="Arial" w:hAnsi="Arial" w:cs="Arial"/>
              </w:rPr>
            </w:pPr>
          </w:p>
        </w:tc>
      </w:tr>
      <w:tr w:rsidR="00FD6E0F" w:rsidRPr="00FB0F83" w:rsidTr="00FD6E0F">
        <w:tc>
          <w:tcPr>
            <w:tcW w:w="2098" w:type="dxa"/>
          </w:tcPr>
          <w:p w:rsidR="00FD6E0F" w:rsidRPr="00B54D39" w:rsidRDefault="00FD6E0F" w:rsidP="00FD6E0F">
            <w:pPr>
              <w:rPr>
                <w:rFonts w:ascii="Arial" w:hAnsi="Arial" w:cs="Arial"/>
                <w:b/>
              </w:rPr>
            </w:pPr>
            <w:r w:rsidRPr="00B54D39">
              <w:rPr>
                <w:rFonts w:ascii="Arial" w:hAnsi="Arial" w:cs="Arial"/>
                <w:b/>
              </w:rPr>
              <w:t>Publication</w:t>
            </w:r>
          </w:p>
        </w:tc>
        <w:tc>
          <w:tcPr>
            <w:tcW w:w="2222" w:type="dxa"/>
          </w:tcPr>
          <w:p w:rsidR="00FD6E0F" w:rsidRDefault="00FD6E0F" w:rsidP="00D00453">
            <w:pPr>
              <w:pStyle w:val="Default"/>
              <w:rPr>
                <w:sz w:val="23"/>
                <w:szCs w:val="23"/>
              </w:rPr>
            </w:pPr>
            <w:r>
              <w:rPr>
                <w:sz w:val="23"/>
                <w:szCs w:val="23"/>
              </w:rPr>
              <w:t xml:space="preserve">Publication of policy on </w:t>
            </w:r>
            <w:r w:rsidR="00D00453">
              <w:rPr>
                <w:sz w:val="23"/>
                <w:szCs w:val="23"/>
              </w:rPr>
              <w:t>internet/</w:t>
            </w:r>
            <w:r>
              <w:rPr>
                <w:sz w:val="23"/>
                <w:szCs w:val="23"/>
              </w:rPr>
              <w:t xml:space="preserve">intranet. </w:t>
            </w:r>
          </w:p>
        </w:tc>
        <w:tc>
          <w:tcPr>
            <w:tcW w:w="1783" w:type="dxa"/>
          </w:tcPr>
          <w:p w:rsidR="00FD6E0F" w:rsidRDefault="00FD6E0F" w:rsidP="00FD6E0F">
            <w:pPr>
              <w:pStyle w:val="Default"/>
              <w:rPr>
                <w:sz w:val="23"/>
                <w:szCs w:val="23"/>
              </w:rPr>
            </w:pPr>
          </w:p>
        </w:tc>
        <w:tc>
          <w:tcPr>
            <w:tcW w:w="1929" w:type="dxa"/>
          </w:tcPr>
          <w:p w:rsidR="00FD6E0F" w:rsidRDefault="00FD6E0F" w:rsidP="00FD6E0F">
            <w:pPr>
              <w:pStyle w:val="Default"/>
              <w:rPr>
                <w:sz w:val="23"/>
                <w:szCs w:val="23"/>
              </w:rPr>
            </w:pPr>
            <w:r>
              <w:rPr>
                <w:sz w:val="23"/>
                <w:szCs w:val="23"/>
              </w:rPr>
              <w:t xml:space="preserve">Support from Strategic Communications and Engagement team </w:t>
            </w:r>
          </w:p>
        </w:tc>
        <w:tc>
          <w:tcPr>
            <w:tcW w:w="1389" w:type="dxa"/>
          </w:tcPr>
          <w:p w:rsidR="00FD6E0F" w:rsidRDefault="00FD6E0F" w:rsidP="00FD6E0F">
            <w:pPr>
              <w:pStyle w:val="Default"/>
              <w:rPr>
                <w:sz w:val="23"/>
                <w:szCs w:val="23"/>
              </w:rPr>
            </w:pPr>
          </w:p>
        </w:tc>
        <w:tc>
          <w:tcPr>
            <w:tcW w:w="1755" w:type="dxa"/>
          </w:tcPr>
          <w:p w:rsidR="00FD6E0F" w:rsidRDefault="00D00453" w:rsidP="00FD6E0F">
            <w:pPr>
              <w:pStyle w:val="Default"/>
              <w:rPr>
                <w:sz w:val="23"/>
                <w:szCs w:val="23"/>
              </w:rPr>
            </w:pPr>
            <w:r>
              <w:rPr>
                <w:sz w:val="23"/>
                <w:szCs w:val="23"/>
              </w:rPr>
              <w:t>Student/s</w:t>
            </w:r>
            <w:r w:rsidR="00FD6E0F">
              <w:rPr>
                <w:sz w:val="23"/>
                <w:szCs w:val="23"/>
              </w:rPr>
              <w:t xml:space="preserve">taff awareness of policy and associated support </w:t>
            </w:r>
          </w:p>
        </w:tc>
        <w:tc>
          <w:tcPr>
            <w:tcW w:w="2072" w:type="dxa"/>
          </w:tcPr>
          <w:p w:rsidR="00FD6E0F" w:rsidRDefault="00FD6E0F" w:rsidP="00FD6E0F">
            <w:pPr>
              <w:pStyle w:val="Default"/>
              <w:rPr>
                <w:sz w:val="23"/>
                <w:szCs w:val="23"/>
              </w:rPr>
            </w:pPr>
          </w:p>
        </w:tc>
      </w:tr>
      <w:tr w:rsidR="007101CF" w:rsidRPr="00FB0F83" w:rsidTr="00FD6E0F">
        <w:tc>
          <w:tcPr>
            <w:tcW w:w="2098" w:type="dxa"/>
          </w:tcPr>
          <w:p w:rsidR="007101CF" w:rsidRPr="00B54D39" w:rsidRDefault="00FD6E0F" w:rsidP="007101CF">
            <w:pPr>
              <w:rPr>
                <w:rFonts w:ascii="Arial" w:hAnsi="Arial" w:cs="Arial"/>
                <w:b/>
              </w:rPr>
            </w:pPr>
            <w:r>
              <w:rPr>
                <w:rFonts w:ascii="Arial" w:hAnsi="Arial" w:cs="Arial"/>
                <w:b/>
              </w:rPr>
              <w:t>Policy should consider physical disabilities and those with caring responsibilities</w:t>
            </w:r>
          </w:p>
        </w:tc>
        <w:tc>
          <w:tcPr>
            <w:tcW w:w="2222" w:type="dxa"/>
          </w:tcPr>
          <w:p w:rsidR="007101CF" w:rsidRPr="00FB0F83" w:rsidRDefault="00FD6E0F" w:rsidP="007101CF">
            <w:pPr>
              <w:rPr>
                <w:rFonts w:ascii="Arial" w:hAnsi="Arial" w:cs="Arial"/>
              </w:rPr>
            </w:pPr>
            <w:r>
              <w:rPr>
                <w:rFonts w:ascii="Arial" w:hAnsi="Arial" w:cs="Arial"/>
              </w:rPr>
              <w:t>To add to policy</w:t>
            </w:r>
          </w:p>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tc>
        <w:tc>
          <w:tcPr>
            <w:tcW w:w="1783" w:type="dxa"/>
          </w:tcPr>
          <w:p w:rsidR="007101CF" w:rsidRPr="00FB0F83" w:rsidRDefault="00FD6E0F" w:rsidP="007101CF">
            <w:pPr>
              <w:rPr>
                <w:rFonts w:ascii="Arial" w:hAnsi="Arial" w:cs="Arial"/>
              </w:rPr>
            </w:pPr>
            <w:r>
              <w:rPr>
                <w:rFonts w:ascii="Arial" w:hAnsi="Arial" w:cs="Arial"/>
              </w:rPr>
              <w:t>Jess Winkler</w:t>
            </w:r>
          </w:p>
        </w:tc>
        <w:tc>
          <w:tcPr>
            <w:tcW w:w="1929" w:type="dxa"/>
          </w:tcPr>
          <w:p w:rsidR="007101CF" w:rsidRPr="00FB0F83" w:rsidRDefault="007101CF" w:rsidP="007101CF">
            <w:pPr>
              <w:rPr>
                <w:rFonts w:ascii="Arial" w:hAnsi="Arial" w:cs="Arial"/>
              </w:rPr>
            </w:pPr>
          </w:p>
        </w:tc>
        <w:tc>
          <w:tcPr>
            <w:tcW w:w="1389" w:type="dxa"/>
          </w:tcPr>
          <w:p w:rsidR="007101CF" w:rsidRPr="00FB0F83" w:rsidRDefault="007101CF" w:rsidP="007101CF">
            <w:pPr>
              <w:rPr>
                <w:rFonts w:ascii="Arial" w:hAnsi="Arial" w:cs="Arial"/>
              </w:rPr>
            </w:pPr>
          </w:p>
        </w:tc>
        <w:tc>
          <w:tcPr>
            <w:tcW w:w="1755" w:type="dxa"/>
          </w:tcPr>
          <w:p w:rsidR="007101CF" w:rsidRPr="00FB0F83" w:rsidRDefault="007101CF" w:rsidP="007101CF">
            <w:pPr>
              <w:rPr>
                <w:rFonts w:ascii="Arial" w:hAnsi="Arial" w:cs="Arial"/>
              </w:rPr>
            </w:pPr>
          </w:p>
        </w:tc>
        <w:tc>
          <w:tcPr>
            <w:tcW w:w="2072" w:type="dxa"/>
          </w:tcPr>
          <w:p w:rsidR="007101CF" w:rsidRPr="00FB0F83" w:rsidRDefault="009A5B26" w:rsidP="007101CF">
            <w:pPr>
              <w:rPr>
                <w:rFonts w:ascii="Arial" w:hAnsi="Arial" w:cs="Arial"/>
              </w:rPr>
            </w:pPr>
            <w:r>
              <w:rPr>
                <w:rFonts w:ascii="Arial" w:hAnsi="Arial" w:cs="Arial"/>
              </w:rPr>
              <w:t>Completed October 2018</w:t>
            </w:r>
          </w:p>
        </w:tc>
      </w:tr>
      <w:tr w:rsidR="009A5B26" w:rsidRPr="00FB0F83" w:rsidTr="00FD6E0F">
        <w:tc>
          <w:tcPr>
            <w:tcW w:w="2098" w:type="dxa"/>
          </w:tcPr>
          <w:p w:rsidR="009A5B26" w:rsidRDefault="009A5B26" w:rsidP="007101CF">
            <w:pPr>
              <w:rPr>
                <w:rFonts w:ascii="Arial" w:hAnsi="Arial" w:cs="Arial"/>
                <w:b/>
              </w:rPr>
            </w:pPr>
            <w:r>
              <w:rPr>
                <w:rFonts w:ascii="Arial" w:hAnsi="Arial" w:cs="Arial"/>
                <w:b/>
              </w:rPr>
              <w:t>Policy needs to strengthen section on dealing</w:t>
            </w:r>
          </w:p>
        </w:tc>
        <w:tc>
          <w:tcPr>
            <w:tcW w:w="2222" w:type="dxa"/>
          </w:tcPr>
          <w:p w:rsidR="009A5B26" w:rsidRDefault="009A5B26" w:rsidP="007101CF">
            <w:pPr>
              <w:rPr>
                <w:rFonts w:ascii="Arial" w:hAnsi="Arial" w:cs="Arial"/>
              </w:rPr>
            </w:pPr>
            <w:r>
              <w:rPr>
                <w:rFonts w:ascii="Arial" w:hAnsi="Arial" w:cs="Arial"/>
              </w:rPr>
              <w:t>To add to policy</w:t>
            </w:r>
          </w:p>
        </w:tc>
        <w:tc>
          <w:tcPr>
            <w:tcW w:w="1783" w:type="dxa"/>
          </w:tcPr>
          <w:p w:rsidR="009A5B26" w:rsidRDefault="009A5B26" w:rsidP="007101CF">
            <w:pPr>
              <w:rPr>
                <w:rFonts w:ascii="Arial" w:hAnsi="Arial" w:cs="Arial"/>
              </w:rPr>
            </w:pPr>
            <w:r>
              <w:rPr>
                <w:rFonts w:ascii="Arial" w:hAnsi="Arial" w:cs="Arial"/>
              </w:rPr>
              <w:t>Jess Winkler</w:t>
            </w:r>
          </w:p>
        </w:tc>
        <w:tc>
          <w:tcPr>
            <w:tcW w:w="1929" w:type="dxa"/>
          </w:tcPr>
          <w:p w:rsidR="009A5B26" w:rsidRPr="00FB0F83" w:rsidRDefault="009A5B26" w:rsidP="007101CF">
            <w:pPr>
              <w:rPr>
                <w:rFonts w:ascii="Arial" w:hAnsi="Arial" w:cs="Arial"/>
              </w:rPr>
            </w:pPr>
            <w:r>
              <w:rPr>
                <w:rFonts w:ascii="Arial" w:hAnsi="Arial" w:cs="Arial"/>
              </w:rPr>
              <w:t>Input from security and police</w:t>
            </w:r>
          </w:p>
        </w:tc>
        <w:tc>
          <w:tcPr>
            <w:tcW w:w="1389" w:type="dxa"/>
          </w:tcPr>
          <w:p w:rsidR="009A5B26" w:rsidRPr="00FB0F83" w:rsidRDefault="009A5B26" w:rsidP="007101CF">
            <w:pPr>
              <w:rPr>
                <w:rFonts w:ascii="Arial" w:hAnsi="Arial" w:cs="Arial"/>
              </w:rPr>
            </w:pPr>
          </w:p>
        </w:tc>
        <w:tc>
          <w:tcPr>
            <w:tcW w:w="1755" w:type="dxa"/>
          </w:tcPr>
          <w:p w:rsidR="009A5B26" w:rsidRPr="00FB0F83" w:rsidRDefault="009A5B26" w:rsidP="007101CF">
            <w:pPr>
              <w:rPr>
                <w:rFonts w:ascii="Arial" w:hAnsi="Arial" w:cs="Arial"/>
              </w:rPr>
            </w:pPr>
          </w:p>
        </w:tc>
        <w:tc>
          <w:tcPr>
            <w:tcW w:w="2072" w:type="dxa"/>
          </w:tcPr>
          <w:p w:rsidR="009A5B26" w:rsidRDefault="009A5B26" w:rsidP="007101CF">
            <w:pPr>
              <w:rPr>
                <w:rFonts w:ascii="Arial" w:hAnsi="Arial" w:cs="Arial"/>
              </w:rPr>
            </w:pPr>
            <w:r>
              <w:rPr>
                <w:rFonts w:ascii="Arial" w:hAnsi="Arial" w:cs="Arial"/>
              </w:rPr>
              <w:t>Completed October 2018</w:t>
            </w:r>
          </w:p>
        </w:tc>
      </w:tr>
      <w:tr w:rsidR="00FD6E0F" w:rsidRPr="00FB0F83" w:rsidTr="00FD6E0F">
        <w:tc>
          <w:tcPr>
            <w:tcW w:w="2098" w:type="dxa"/>
          </w:tcPr>
          <w:p w:rsidR="00FD6E0F" w:rsidRPr="00FD6E0F" w:rsidRDefault="00FD6E0F" w:rsidP="00FD6E0F">
            <w:pPr>
              <w:pStyle w:val="Default"/>
              <w:rPr>
                <w:b/>
                <w:sz w:val="23"/>
                <w:szCs w:val="23"/>
              </w:rPr>
            </w:pPr>
            <w:r w:rsidRPr="00FD6E0F">
              <w:rPr>
                <w:b/>
                <w:sz w:val="23"/>
                <w:szCs w:val="23"/>
              </w:rPr>
              <w:t xml:space="preserve">Communication </w:t>
            </w:r>
          </w:p>
        </w:tc>
        <w:tc>
          <w:tcPr>
            <w:tcW w:w="2222" w:type="dxa"/>
          </w:tcPr>
          <w:p w:rsidR="00FD6E0F" w:rsidRDefault="00FD6E0F" w:rsidP="00FD6E0F">
            <w:pPr>
              <w:pStyle w:val="Default"/>
              <w:rPr>
                <w:sz w:val="23"/>
                <w:szCs w:val="23"/>
              </w:rPr>
            </w:pPr>
            <w:r>
              <w:rPr>
                <w:sz w:val="23"/>
                <w:szCs w:val="23"/>
              </w:rPr>
              <w:t xml:space="preserve">Communication of policy to students, staff and managers via Weekly News. </w:t>
            </w:r>
          </w:p>
        </w:tc>
        <w:tc>
          <w:tcPr>
            <w:tcW w:w="1783" w:type="dxa"/>
          </w:tcPr>
          <w:p w:rsidR="00FD6E0F" w:rsidRDefault="00FD6E0F" w:rsidP="00FD6E0F">
            <w:pPr>
              <w:pStyle w:val="Default"/>
              <w:rPr>
                <w:sz w:val="23"/>
                <w:szCs w:val="23"/>
              </w:rPr>
            </w:pPr>
            <w:r>
              <w:rPr>
                <w:sz w:val="23"/>
                <w:szCs w:val="23"/>
              </w:rPr>
              <w:t xml:space="preserve">Jess Winkler </w:t>
            </w:r>
          </w:p>
        </w:tc>
        <w:tc>
          <w:tcPr>
            <w:tcW w:w="1929" w:type="dxa"/>
          </w:tcPr>
          <w:p w:rsidR="00FD6E0F" w:rsidRDefault="00FD6E0F" w:rsidP="00FD6E0F">
            <w:pPr>
              <w:pStyle w:val="Default"/>
              <w:rPr>
                <w:sz w:val="23"/>
                <w:szCs w:val="23"/>
              </w:rPr>
            </w:pPr>
            <w:r>
              <w:rPr>
                <w:sz w:val="23"/>
                <w:szCs w:val="23"/>
              </w:rPr>
              <w:t xml:space="preserve">Support from Strategic Communications and Engagement team </w:t>
            </w:r>
          </w:p>
        </w:tc>
        <w:tc>
          <w:tcPr>
            <w:tcW w:w="1389" w:type="dxa"/>
          </w:tcPr>
          <w:p w:rsidR="00FD6E0F" w:rsidRDefault="00FD6E0F" w:rsidP="00FD6E0F">
            <w:pPr>
              <w:pStyle w:val="Default"/>
              <w:rPr>
                <w:sz w:val="23"/>
                <w:szCs w:val="23"/>
              </w:rPr>
            </w:pPr>
            <w:r>
              <w:rPr>
                <w:sz w:val="23"/>
                <w:szCs w:val="23"/>
              </w:rPr>
              <w:t xml:space="preserve">June 2018 </w:t>
            </w:r>
          </w:p>
        </w:tc>
        <w:tc>
          <w:tcPr>
            <w:tcW w:w="1755" w:type="dxa"/>
          </w:tcPr>
          <w:p w:rsidR="00FD6E0F" w:rsidRDefault="00FD6E0F" w:rsidP="00FD6E0F">
            <w:pPr>
              <w:pStyle w:val="Default"/>
              <w:rPr>
                <w:sz w:val="23"/>
                <w:szCs w:val="23"/>
              </w:rPr>
            </w:pPr>
            <w:r>
              <w:rPr>
                <w:sz w:val="23"/>
                <w:szCs w:val="23"/>
              </w:rPr>
              <w:t xml:space="preserve">Student and staff awareness of policy and associated support </w:t>
            </w:r>
          </w:p>
        </w:tc>
        <w:tc>
          <w:tcPr>
            <w:tcW w:w="2072" w:type="dxa"/>
          </w:tcPr>
          <w:p w:rsidR="00FD6E0F" w:rsidRDefault="00FD6E0F" w:rsidP="00FD6E0F">
            <w:pPr>
              <w:pStyle w:val="Default"/>
              <w:rPr>
                <w:sz w:val="23"/>
                <w:szCs w:val="23"/>
              </w:rPr>
            </w:pPr>
            <w:r>
              <w:rPr>
                <w:sz w:val="23"/>
                <w:szCs w:val="23"/>
              </w:rPr>
              <w:t>To commence once policy is in place</w:t>
            </w:r>
          </w:p>
        </w:tc>
      </w:tr>
      <w:tr w:rsidR="009A5B26" w:rsidRPr="00FB0F83" w:rsidTr="00FD6E0F">
        <w:tc>
          <w:tcPr>
            <w:tcW w:w="2098" w:type="dxa"/>
          </w:tcPr>
          <w:p w:rsidR="009A5B26" w:rsidRPr="00FD6E0F" w:rsidRDefault="009A5B26" w:rsidP="00FD6E0F">
            <w:pPr>
              <w:pStyle w:val="Default"/>
              <w:rPr>
                <w:b/>
                <w:sz w:val="23"/>
                <w:szCs w:val="23"/>
              </w:rPr>
            </w:pPr>
            <w:r>
              <w:rPr>
                <w:b/>
                <w:sz w:val="23"/>
                <w:szCs w:val="23"/>
              </w:rPr>
              <w:t>Research</w:t>
            </w:r>
          </w:p>
        </w:tc>
        <w:tc>
          <w:tcPr>
            <w:tcW w:w="2222" w:type="dxa"/>
          </w:tcPr>
          <w:p w:rsidR="009A5B26" w:rsidRDefault="009A5B26" w:rsidP="00FD6E0F">
            <w:pPr>
              <w:pStyle w:val="Default"/>
              <w:rPr>
                <w:sz w:val="23"/>
                <w:szCs w:val="23"/>
              </w:rPr>
            </w:pPr>
            <w:r>
              <w:rPr>
                <w:sz w:val="23"/>
                <w:szCs w:val="23"/>
              </w:rPr>
              <w:t xml:space="preserve">Apply for funding to complete a climate survey to establish student attitudes to alcohol and drugs and to see what they identify as problems </w:t>
            </w:r>
          </w:p>
        </w:tc>
        <w:tc>
          <w:tcPr>
            <w:tcW w:w="1783" w:type="dxa"/>
          </w:tcPr>
          <w:p w:rsidR="009A5B26" w:rsidRDefault="009A5B26" w:rsidP="00FD6E0F">
            <w:pPr>
              <w:pStyle w:val="Default"/>
              <w:rPr>
                <w:sz w:val="23"/>
                <w:szCs w:val="23"/>
              </w:rPr>
            </w:pPr>
            <w:r>
              <w:rPr>
                <w:sz w:val="23"/>
                <w:szCs w:val="23"/>
              </w:rPr>
              <w:t>Ian Walmsley/Jess Winkler</w:t>
            </w:r>
          </w:p>
        </w:tc>
        <w:tc>
          <w:tcPr>
            <w:tcW w:w="1929" w:type="dxa"/>
          </w:tcPr>
          <w:p w:rsidR="009A5B26" w:rsidRDefault="009A5B26" w:rsidP="00FD6E0F">
            <w:pPr>
              <w:pStyle w:val="Default"/>
              <w:rPr>
                <w:sz w:val="23"/>
                <w:szCs w:val="23"/>
              </w:rPr>
            </w:pPr>
            <w:r>
              <w:rPr>
                <w:sz w:val="23"/>
                <w:szCs w:val="23"/>
              </w:rPr>
              <w:t>Funding</w:t>
            </w:r>
          </w:p>
        </w:tc>
        <w:tc>
          <w:tcPr>
            <w:tcW w:w="1389" w:type="dxa"/>
          </w:tcPr>
          <w:p w:rsidR="009A5B26" w:rsidRDefault="009A5B26" w:rsidP="00FD6E0F">
            <w:pPr>
              <w:pStyle w:val="Default"/>
              <w:rPr>
                <w:sz w:val="23"/>
                <w:szCs w:val="23"/>
              </w:rPr>
            </w:pPr>
            <w:r>
              <w:rPr>
                <w:sz w:val="23"/>
                <w:szCs w:val="23"/>
              </w:rPr>
              <w:t>October 2018</w:t>
            </w:r>
          </w:p>
        </w:tc>
        <w:tc>
          <w:tcPr>
            <w:tcW w:w="1755" w:type="dxa"/>
          </w:tcPr>
          <w:p w:rsidR="009A5B26" w:rsidRDefault="009A5B26" w:rsidP="00FD6E0F">
            <w:pPr>
              <w:pStyle w:val="Default"/>
              <w:rPr>
                <w:sz w:val="23"/>
                <w:szCs w:val="23"/>
              </w:rPr>
            </w:pPr>
            <w:r>
              <w:rPr>
                <w:sz w:val="23"/>
                <w:szCs w:val="23"/>
              </w:rPr>
              <w:t>Funding agreed, survey put in place</w:t>
            </w:r>
          </w:p>
        </w:tc>
        <w:tc>
          <w:tcPr>
            <w:tcW w:w="2072" w:type="dxa"/>
          </w:tcPr>
          <w:p w:rsidR="009A5B26" w:rsidRDefault="009A5B26" w:rsidP="00FD6E0F">
            <w:pPr>
              <w:pStyle w:val="Default"/>
              <w:rPr>
                <w:sz w:val="23"/>
                <w:szCs w:val="23"/>
              </w:rPr>
            </w:pPr>
          </w:p>
        </w:tc>
      </w:tr>
    </w:tbl>
    <w:p w:rsidR="0003505C" w:rsidRDefault="007101CF" w:rsidP="007E287E">
      <w:pPr>
        <w:rPr>
          <w:rFonts w:ascii="Arial" w:hAnsi="Arial" w:cs="Arial"/>
        </w:rPr>
      </w:pPr>
      <w:r w:rsidRPr="00B54D39">
        <w:rPr>
          <w:rFonts w:ascii="Arial" w:hAnsi="Arial" w:cs="Arial"/>
        </w:rPr>
        <w:t>Please return form to the</w:t>
      </w:r>
      <w:r w:rsidR="007E287E" w:rsidRPr="00B54D39">
        <w:rPr>
          <w:rFonts w:ascii="Arial" w:hAnsi="Arial" w:cs="Arial"/>
        </w:rPr>
        <w:t xml:space="preserve"> Equality and Diversity </w:t>
      </w:r>
      <w:r w:rsidR="00B54D39">
        <w:rPr>
          <w:rFonts w:ascii="Arial" w:hAnsi="Arial" w:cs="Arial"/>
        </w:rPr>
        <w:t>Unit</w:t>
      </w:r>
    </w:p>
    <w:p w:rsidR="0003505C" w:rsidRDefault="0003505C" w:rsidP="007E287E">
      <w:pPr>
        <w:rPr>
          <w:rFonts w:ascii="Arial" w:hAnsi="Arial" w:cs="Arial"/>
        </w:rPr>
      </w:pPr>
    </w:p>
    <w:p w:rsidR="0003505C" w:rsidRDefault="0003505C" w:rsidP="007E287E">
      <w:pPr>
        <w:rPr>
          <w:rFonts w:ascii="Arial" w:hAnsi="Arial" w:cs="Arial"/>
        </w:rPr>
      </w:pPr>
    </w:p>
    <w:p w:rsidR="0003505C" w:rsidRDefault="0003505C" w:rsidP="007E287E">
      <w:pPr>
        <w:rPr>
          <w:rFonts w:ascii="Arial" w:hAnsi="Arial" w:cs="Arial"/>
        </w:rPr>
      </w:pP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53C" w:rsidRDefault="0066653C">
      <w:r>
        <w:separator/>
      </w:r>
    </w:p>
  </w:endnote>
  <w:endnote w:type="continuationSeparator" w:id="0">
    <w:p w:rsidR="0066653C" w:rsidRDefault="0066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3C" w:rsidRDefault="0066653C" w:rsidP="00710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653C" w:rsidRDefault="0066653C"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3C" w:rsidRPr="005850A6" w:rsidRDefault="0066653C"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Pr="005850A6">
      <w:rPr>
        <w:rStyle w:val="PageNumber"/>
        <w:rFonts w:ascii="Arial" w:hAnsi="Arial" w:cs="Arial"/>
      </w:rPr>
      <w:instrText xml:space="preserve">PAGE  </w:instrText>
    </w:r>
    <w:r w:rsidRPr="005850A6">
      <w:rPr>
        <w:rStyle w:val="PageNumber"/>
        <w:rFonts w:ascii="Arial" w:hAnsi="Arial" w:cs="Arial"/>
      </w:rPr>
      <w:fldChar w:fldCharType="separate"/>
    </w:r>
    <w:r w:rsidR="00FB2A67">
      <w:rPr>
        <w:rStyle w:val="PageNumber"/>
        <w:rFonts w:ascii="Arial" w:hAnsi="Arial" w:cs="Arial"/>
        <w:noProof/>
      </w:rPr>
      <w:t>1</w:t>
    </w:r>
    <w:r w:rsidRPr="005850A6">
      <w:rPr>
        <w:rStyle w:val="PageNumber"/>
        <w:rFonts w:ascii="Arial" w:hAnsi="Arial" w:cs="Arial"/>
      </w:rPr>
      <w:fldChar w:fldCharType="end"/>
    </w:r>
  </w:p>
  <w:p w:rsidR="0066653C" w:rsidRPr="005850A6" w:rsidRDefault="0066653C" w:rsidP="007101CF">
    <w:pPr>
      <w:pStyle w:val="Footer"/>
      <w:rPr>
        <w:rFonts w:ascii="Arial" w:hAnsi="Arial" w:cs="Arial"/>
        <w:sz w:val="20"/>
        <w:szCs w:val="20"/>
      </w:rPr>
    </w:pPr>
    <w:r>
      <w:rPr>
        <w:rFonts w:ascii="Arial" w:hAnsi="Arial" w:cs="Arial"/>
        <w:sz w:val="20"/>
        <w:szCs w:val="20"/>
      </w:rPr>
      <w:t>E and D Unit – November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53C" w:rsidRDefault="0066653C">
      <w:r>
        <w:separator/>
      </w:r>
    </w:p>
  </w:footnote>
  <w:footnote w:type="continuationSeparator" w:id="0">
    <w:p w:rsidR="0066653C" w:rsidRDefault="00666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07"/>
    <w:multiLevelType w:val="hybridMultilevel"/>
    <w:tmpl w:val="E0A4B1C2"/>
    <w:lvl w:ilvl="0" w:tplc="08090003">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Aria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Arial"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Arial"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5A40D13"/>
    <w:multiLevelType w:val="hybridMultilevel"/>
    <w:tmpl w:val="6AE8B45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94290"/>
    <w:multiLevelType w:val="hybridMultilevel"/>
    <w:tmpl w:val="ACC8E2A2"/>
    <w:lvl w:ilvl="0" w:tplc="EA48612A">
      <w:start w:val="1"/>
      <w:numFmt w:val="bullet"/>
      <w:lvlText w:val=""/>
      <w:lvlJc w:val="left"/>
      <w:pPr>
        <w:tabs>
          <w:tab w:val="num" w:pos="833"/>
        </w:tabs>
        <w:ind w:left="8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ACF"/>
    <w:multiLevelType w:val="hybridMultilevel"/>
    <w:tmpl w:val="B6F45FB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36C2"/>
    <w:multiLevelType w:val="hybridMultilevel"/>
    <w:tmpl w:val="B9C688C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56915"/>
    <w:multiLevelType w:val="hybridMultilevel"/>
    <w:tmpl w:val="F4DE6A18"/>
    <w:lvl w:ilvl="0" w:tplc="82E2A7AC">
      <w:start w:val="1"/>
      <w:numFmt w:val="decimal"/>
      <w:lvlText w:val="%1."/>
      <w:lvlJc w:val="left"/>
      <w:pPr>
        <w:tabs>
          <w:tab w:val="num" w:pos="576"/>
        </w:tabs>
        <w:ind w:left="576" w:hanging="576"/>
      </w:pPr>
      <w:rPr>
        <w:rFonts w:ascii="Verdana" w:hAnsi="Verdana" w:hint="default"/>
        <w:b w:val="0"/>
        <w:i w:val="0"/>
        <w:sz w:val="20"/>
      </w:rPr>
    </w:lvl>
    <w:lvl w:ilvl="1" w:tplc="08090003">
      <w:start w:val="1"/>
      <w:numFmt w:val="bullet"/>
      <w:lvlText w:val=""/>
      <w:lvlJc w:val="left"/>
      <w:pPr>
        <w:tabs>
          <w:tab w:val="num" w:pos="1080"/>
        </w:tabs>
        <w:ind w:left="1080" w:hanging="360"/>
      </w:pPr>
      <w:rPr>
        <w:rFonts w:ascii="Symbol" w:hAnsi="Symbol" w:hint="default"/>
        <w:b w:val="0"/>
        <w:i w:val="0"/>
        <w:sz w:val="20"/>
      </w:rPr>
    </w:lvl>
    <w:lvl w:ilvl="2" w:tplc="08090005">
      <w:start w:val="1"/>
      <w:numFmt w:val="bullet"/>
      <w:lvlText w:val=""/>
      <w:lvlJc w:val="left"/>
      <w:pPr>
        <w:tabs>
          <w:tab w:val="num" w:pos="2412"/>
        </w:tabs>
        <w:ind w:left="2412" w:hanging="432"/>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B085C5E"/>
    <w:multiLevelType w:val="hybridMultilevel"/>
    <w:tmpl w:val="CAC8DA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A65"/>
    <w:multiLevelType w:val="hybridMultilevel"/>
    <w:tmpl w:val="307A334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127A"/>
    <w:multiLevelType w:val="hybridMultilevel"/>
    <w:tmpl w:val="3298688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163DE9"/>
    <w:multiLevelType w:val="hybridMultilevel"/>
    <w:tmpl w:val="BA44395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A579B"/>
    <w:multiLevelType w:val="hybridMultilevel"/>
    <w:tmpl w:val="22884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60B5E"/>
    <w:multiLevelType w:val="hybridMultilevel"/>
    <w:tmpl w:val="9488A03A"/>
    <w:lvl w:ilvl="0" w:tplc="08090003">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95222"/>
    <w:multiLevelType w:val="hybridMultilevel"/>
    <w:tmpl w:val="466AB63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758DE"/>
    <w:multiLevelType w:val="hybridMultilevel"/>
    <w:tmpl w:val="23AE123C"/>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5B517E"/>
    <w:multiLevelType w:val="hybridMultilevel"/>
    <w:tmpl w:val="3B8267E8"/>
    <w:lvl w:ilvl="0" w:tplc="79F6574A">
      <w:start w:val="1"/>
      <w:numFmt w:val="decimal"/>
      <w:lvlText w:val="%1."/>
      <w:lvlJc w:val="left"/>
      <w:pPr>
        <w:tabs>
          <w:tab w:val="num" w:pos="1080"/>
        </w:tabs>
        <w:ind w:left="1080" w:hanging="360"/>
      </w:pPr>
      <w:rPr>
        <w:rFonts w:ascii="Arial" w:hAnsi="Arial" w:cs="Arial" w:hint="default"/>
        <w:color w:val="0000FF"/>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EF18BB"/>
    <w:multiLevelType w:val="hybridMultilevel"/>
    <w:tmpl w:val="2BA00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36916"/>
    <w:multiLevelType w:val="hybridMultilevel"/>
    <w:tmpl w:val="909A0D5A"/>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15:restartNumberingAfterBreak="0">
    <w:nsid w:val="327D22A8"/>
    <w:multiLevelType w:val="hybridMultilevel"/>
    <w:tmpl w:val="8D207C9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6629C"/>
    <w:multiLevelType w:val="hybridMultilevel"/>
    <w:tmpl w:val="015470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048C8"/>
    <w:multiLevelType w:val="hybridMultilevel"/>
    <w:tmpl w:val="B4883FD2"/>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4517A"/>
    <w:multiLevelType w:val="hybridMultilevel"/>
    <w:tmpl w:val="11404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13D75"/>
    <w:multiLevelType w:val="hybridMultilevel"/>
    <w:tmpl w:val="19BA7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936BE1"/>
    <w:multiLevelType w:val="hybridMultilevel"/>
    <w:tmpl w:val="A93CF3B4"/>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4032767E"/>
    <w:multiLevelType w:val="hybridMultilevel"/>
    <w:tmpl w:val="7D6E4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461544"/>
    <w:multiLevelType w:val="hybridMultilevel"/>
    <w:tmpl w:val="1ABAD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9D51F6"/>
    <w:multiLevelType w:val="hybridMultilevel"/>
    <w:tmpl w:val="558C4DBE"/>
    <w:lvl w:ilvl="0" w:tplc="C0BA1848">
      <w:start w:val="1"/>
      <w:numFmt w:val="decimal"/>
      <w:lvlText w:val="%1."/>
      <w:lvlJc w:val="left"/>
      <w:pPr>
        <w:tabs>
          <w:tab w:val="num" w:pos="720"/>
        </w:tabs>
        <w:ind w:left="720" w:hanging="360"/>
      </w:pPr>
      <w:rPr>
        <w:rFonts w:hint="default"/>
      </w:rPr>
    </w:lvl>
    <w:lvl w:ilvl="1" w:tplc="C7FEF4EE">
      <w:numFmt w:val="none"/>
      <w:lvlText w:val=""/>
      <w:lvlJc w:val="left"/>
      <w:pPr>
        <w:tabs>
          <w:tab w:val="num" w:pos="360"/>
        </w:tabs>
      </w:pPr>
    </w:lvl>
    <w:lvl w:ilvl="2" w:tplc="E20CA4BE">
      <w:numFmt w:val="none"/>
      <w:lvlText w:val=""/>
      <w:lvlJc w:val="left"/>
      <w:pPr>
        <w:tabs>
          <w:tab w:val="num" w:pos="360"/>
        </w:tabs>
      </w:pPr>
    </w:lvl>
    <w:lvl w:ilvl="3" w:tplc="92B6C464">
      <w:numFmt w:val="none"/>
      <w:lvlText w:val=""/>
      <w:lvlJc w:val="left"/>
      <w:pPr>
        <w:tabs>
          <w:tab w:val="num" w:pos="360"/>
        </w:tabs>
      </w:pPr>
    </w:lvl>
    <w:lvl w:ilvl="4" w:tplc="C6508982">
      <w:numFmt w:val="none"/>
      <w:lvlText w:val=""/>
      <w:lvlJc w:val="left"/>
      <w:pPr>
        <w:tabs>
          <w:tab w:val="num" w:pos="360"/>
        </w:tabs>
      </w:pPr>
    </w:lvl>
    <w:lvl w:ilvl="5" w:tplc="A64662A2">
      <w:numFmt w:val="none"/>
      <w:lvlText w:val=""/>
      <w:lvlJc w:val="left"/>
      <w:pPr>
        <w:tabs>
          <w:tab w:val="num" w:pos="360"/>
        </w:tabs>
      </w:pPr>
    </w:lvl>
    <w:lvl w:ilvl="6" w:tplc="767AA4C6">
      <w:numFmt w:val="none"/>
      <w:lvlText w:val=""/>
      <w:lvlJc w:val="left"/>
      <w:pPr>
        <w:tabs>
          <w:tab w:val="num" w:pos="360"/>
        </w:tabs>
      </w:pPr>
    </w:lvl>
    <w:lvl w:ilvl="7" w:tplc="D5304778">
      <w:numFmt w:val="none"/>
      <w:lvlText w:val=""/>
      <w:lvlJc w:val="left"/>
      <w:pPr>
        <w:tabs>
          <w:tab w:val="num" w:pos="360"/>
        </w:tabs>
      </w:pPr>
    </w:lvl>
    <w:lvl w:ilvl="8" w:tplc="408CCE34">
      <w:numFmt w:val="none"/>
      <w:lvlText w:val=""/>
      <w:lvlJc w:val="left"/>
      <w:pPr>
        <w:tabs>
          <w:tab w:val="num" w:pos="360"/>
        </w:tabs>
      </w:pPr>
    </w:lvl>
  </w:abstractNum>
  <w:abstractNum w:abstractNumId="27" w15:restartNumberingAfterBreak="0">
    <w:nsid w:val="49A6389C"/>
    <w:multiLevelType w:val="hybridMultilevel"/>
    <w:tmpl w:val="26D6588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73375B"/>
    <w:multiLevelType w:val="hybridMultilevel"/>
    <w:tmpl w:val="B38EF20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46B8B"/>
    <w:multiLevelType w:val="hybridMultilevel"/>
    <w:tmpl w:val="E8FA4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6712DA"/>
    <w:multiLevelType w:val="hybridMultilevel"/>
    <w:tmpl w:val="D0CCA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425F4"/>
    <w:multiLevelType w:val="hybridMultilevel"/>
    <w:tmpl w:val="2D64AE4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0F4728"/>
    <w:multiLevelType w:val="hybridMultilevel"/>
    <w:tmpl w:val="AAC6DF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1951A1"/>
    <w:multiLevelType w:val="hybridMultilevel"/>
    <w:tmpl w:val="C692466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5" w15:restartNumberingAfterBreak="0">
    <w:nsid w:val="59141910"/>
    <w:multiLevelType w:val="multilevel"/>
    <w:tmpl w:val="ACC8E2A2"/>
    <w:lvl w:ilvl="0">
      <w:start w:val="1"/>
      <w:numFmt w:val="bullet"/>
      <w:lvlText w:val=""/>
      <w:lvlJc w:val="left"/>
      <w:pPr>
        <w:tabs>
          <w:tab w:val="num" w:pos="833"/>
        </w:tabs>
        <w:ind w:left="833"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6279B"/>
    <w:multiLevelType w:val="hybridMultilevel"/>
    <w:tmpl w:val="BBEC064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3639B"/>
    <w:multiLevelType w:val="hybridMultilevel"/>
    <w:tmpl w:val="A6D493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A6503"/>
    <w:multiLevelType w:val="hybridMultilevel"/>
    <w:tmpl w:val="D02CCD0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5F68FD"/>
    <w:multiLevelType w:val="hybridMultilevel"/>
    <w:tmpl w:val="15B0762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22502"/>
    <w:multiLevelType w:val="hybridMultilevel"/>
    <w:tmpl w:val="F5B25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66344A"/>
    <w:multiLevelType w:val="hybridMultilevel"/>
    <w:tmpl w:val="92843D78"/>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2" w15:restartNumberingAfterBreak="0">
    <w:nsid w:val="76AE562C"/>
    <w:multiLevelType w:val="hybridMultilevel"/>
    <w:tmpl w:val="5E38F4D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D27FD"/>
    <w:multiLevelType w:val="hybridMultilevel"/>
    <w:tmpl w:val="D3F60772"/>
    <w:lvl w:ilvl="0" w:tplc="08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E140C4B"/>
    <w:multiLevelType w:val="hybridMultilevel"/>
    <w:tmpl w:val="83F6ED04"/>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C22B75"/>
    <w:multiLevelType w:val="hybridMultilevel"/>
    <w:tmpl w:val="E26E1F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23"/>
  </w:num>
  <w:num w:numId="5">
    <w:abstractNumId w:val="17"/>
  </w:num>
  <w:num w:numId="6">
    <w:abstractNumId w:val="41"/>
  </w:num>
  <w:num w:numId="7">
    <w:abstractNumId w:val="42"/>
  </w:num>
  <w:num w:numId="8">
    <w:abstractNumId w:val="28"/>
  </w:num>
  <w:num w:numId="9">
    <w:abstractNumId w:val="37"/>
  </w:num>
  <w:num w:numId="10">
    <w:abstractNumId w:val="1"/>
  </w:num>
  <w:num w:numId="11">
    <w:abstractNumId w:val="10"/>
  </w:num>
  <w:num w:numId="12">
    <w:abstractNumId w:val="31"/>
  </w:num>
  <w:num w:numId="13">
    <w:abstractNumId w:val="25"/>
  </w:num>
  <w:num w:numId="14">
    <w:abstractNumId w:val="43"/>
  </w:num>
  <w:num w:numId="15">
    <w:abstractNumId w:val="13"/>
  </w:num>
  <w:num w:numId="16">
    <w:abstractNumId w:val="38"/>
  </w:num>
  <w:num w:numId="17">
    <w:abstractNumId w:val="44"/>
  </w:num>
  <w:num w:numId="18">
    <w:abstractNumId w:val="29"/>
  </w:num>
  <w:num w:numId="19">
    <w:abstractNumId w:val="4"/>
  </w:num>
  <w:num w:numId="20">
    <w:abstractNumId w:val="45"/>
  </w:num>
  <w:num w:numId="21">
    <w:abstractNumId w:val="0"/>
  </w:num>
  <w:num w:numId="22">
    <w:abstractNumId w:val="27"/>
  </w:num>
  <w:num w:numId="23">
    <w:abstractNumId w:val="9"/>
  </w:num>
  <w:num w:numId="24">
    <w:abstractNumId w:val="19"/>
  </w:num>
  <w:num w:numId="25">
    <w:abstractNumId w:val="12"/>
  </w:num>
  <w:num w:numId="26">
    <w:abstractNumId w:val="39"/>
  </w:num>
  <w:num w:numId="27">
    <w:abstractNumId w:val="22"/>
  </w:num>
  <w:num w:numId="28">
    <w:abstractNumId w:val="15"/>
  </w:num>
  <w:num w:numId="29">
    <w:abstractNumId w:val="40"/>
  </w:num>
  <w:num w:numId="30">
    <w:abstractNumId w:val="16"/>
  </w:num>
  <w:num w:numId="31">
    <w:abstractNumId w:val="3"/>
  </w:num>
  <w:num w:numId="32">
    <w:abstractNumId w:val="30"/>
  </w:num>
  <w:num w:numId="33">
    <w:abstractNumId w:val="20"/>
  </w:num>
  <w:num w:numId="34">
    <w:abstractNumId w:val="18"/>
  </w:num>
  <w:num w:numId="35">
    <w:abstractNumId w:val="36"/>
  </w:num>
  <w:num w:numId="36">
    <w:abstractNumId w:val="24"/>
  </w:num>
  <w:num w:numId="37">
    <w:abstractNumId w:val="26"/>
  </w:num>
  <w:num w:numId="38">
    <w:abstractNumId w:val="33"/>
  </w:num>
  <w:num w:numId="39">
    <w:abstractNumId w:val="35"/>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32"/>
  </w:num>
  <w:num w:numId="45">
    <w:abstractNumId w:val="2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3505C"/>
    <w:rsid w:val="00047AC4"/>
    <w:rsid w:val="00097162"/>
    <w:rsid w:val="000A6C8C"/>
    <w:rsid w:val="000F4E8E"/>
    <w:rsid w:val="00102BDF"/>
    <w:rsid w:val="00116322"/>
    <w:rsid w:val="00192865"/>
    <w:rsid w:val="00195D6F"/>
    <w:rsid w:val="001B2FBC"/>
    <w:rsid w:val="001C5132"/>
    <w:rsid w:val="001E5AF9"/>
    <w:rsid w:val="00206C70"/>
    <w:rsid w:val="00211DEF"/>
    <w:rsid w:val="00244B69"/>
    <w:rsid w:val="00276823"/>
    <w:rsid w:val="00277D1A"/>
    <w:rsid w:val="00280DB9"/>
    <w:rsid w:val="002A46C0"/>
    <w:rsid w:val="002A7AC2"/>
    <w:rsid w:val="002D47A4"/>
    <w:rsid w:val="002E378A"/>
    <w:rsid w:val="00303FAD"/>
    <w:rsid w:val="0031102F"/>
    <w:rsid w:val="00321B2A"/>
    <w:rsid w:val="0033446C"/>
    <w:rsid w:val="003415CC"/>
    <w:rsid w:val="00356CB5"/>
    <w:rsid w:val="003D6ADD"/>
    <w:rsid w:val="003F0903"/>
    <w:rsid w:val="004069AD"/>
    <w:rsid w:val="00407BEF"/>
    <w:rsid w:val="0046315A"/>
    <w:rsid w:val="004A127C"/>
    <w:rsid w:val="004D3429"/>
    <w:rsid w:val="004E5576"/>
    <w:rsid w:val="00512051"/>
    <w:rsid w:val="00531048"/>
    <w:rsid w:val="00543684"/>
    <w:rsid w:val="00553074"/>
    <w:rsid w:val="005719BA"/>
    <w:rsid w:val="005923A7"/>
    <w:rsid w:val="005953DB"/>
    <w:rsid w:val="005A14AB"/>
    <w:rsid w:val="005B02C6"/>
    <w:rsid w:val="00610DA7"/>
    <w:rsid w:val="0064344C"/>
    <w:rsid w:val="0066653C"/>
    <w:rsid w:val="00681829"/>
    <w:rsid w:val="00686858"/>
    <w:rsid w:val="006A7B60"/>
    <w:rsid w:val="006E5FAA"/>
    <w:rsid w:val="006E7127"/>
    <w:rsid w:val="006F52B4"/>
    <w:rsid w:val="00706765"/>
    <w:rsid w:val="00706794"/>
    <w:rsid w:val="007101CF"/>
    <w:rsid w:val="00720E33"/>
    <w:rsid w:val="00721EB8"/>
    <w:rsid w:val="00765565"/>
    <w:rsid w:val="00774B84"/>
    <w:rsid w:val="0079432A"/>
    <w:rsid w:val="007C0C70"/>
    <w:rsid w:val="007C5E91"/>
    <w:rsid w:val="007E287E"/>
    <w:rsid w:val="007E4FA3"/>
    <w:rsid w:val="007E6D99"/>
    <w:rsid w:val="008127C6"/>
    <w:rsid w:val="00813E21"/>
    <w:rsid w:val="008553F1"/>
    <w:rsid w:val="008A118D"/>
    <w:rsid w:val="008F3CF5"/>
    <w:rsid w:val="00907C97"/>
    <w:rsid w:val="00935326"/>
    <w:rsid w:val="009500F2"/>
    <w:rsid w:val="00970BB6"/>
    <w:rsid w:val="00977104"/>
    <w:rsid w:val="009A5B26"/>
    <w:rsid w:val="009C4A4E"/>
    <w:rsid w:val="009F6DD9"/>
    <w:rsid w:val="00A153AF"/>
    <w:rsid w:val="00A22EF2"/>
    <w:rsid w:val="00A32B89"/>
    <w:rsid w:val="00A4764A"/>
    <w:rsid w:val="00A97AFD"/>
    <w:rsid w:val="00AA6904"/>
    <w:rsid w:val="00AB55A1"/>
    <w:rsid w:val="00AB6E72"/>
    <w:rsid w:val="00AC016B"/>
    <w:rsid w:val="00AD2859"/>
    <w:rsid w:val="00AE47FE"/>
    <w:rsid w:val="00B00F41"/>
    <w:rsid w:val="00B41838"/>
    <w:rsid w:val="00B54D39"/>
    <w:rsid w:val="00B80460"/>
    <w:rsid w:val="00BC0A06"/>
    <w:rsid w:val="00BD0BC5"/>
    <w:rsid w:val="00C003D3"/>
    <w:rsid w:val="00C03DE1"/>
    <w:rsid w:val="00C159E5"/>
    <w:rsid w:val="00C32A03"/>
    <w:rsid w:val="00C353DA"/>
    <w:rsid w:val="00C52F38"/>
    <w:rsid w:val="00C571F0"/>
    <w:rsid w:val="00C67F4F"/>
    <w:rsid w:val="00C731E0"/>
    <w:rsid w:val="00CB195F"/>
    <w:rsid w:val="00CB55F5"/>
    <w:rsid w:val="00CD208F"/>
    <w:rsid w:val="00CD5064"/>
    <w:rsid w:val="00CE01EA"/>
    <w:rsid w:val="00CE08F4"/>
    <w:rsid w:val="00D00453"/>
    <w:rsid w:val="00D2725F"/>
    <w:rsid w:val="00D4120B"/>
    <w:rsid w:val="00D71FBD"/>
    <w:rsid w:val="00DD16D2"/>
    <w:rsid w:val="00DE52CF"/>
    <w:rsid w:val="00E11445"/>
    <w:rsid w:val="00E47AB5"/>
    <w:rsid w:val="00E5200C"/>
    <w:rsid w:val="00E60B86"/>
    <w:rsid w:val="00E72FCE"/>
    <w:rsid w:val="00E870B8"/>
    <w:rsid w:val="00E9012B"/>
    <w:rsid w:val="00EB2A04"/>
    <w:rsid w:val="00ED7AB9"/>
    <w:rsid w:val="00EE3DA0"/>
    <w:rsid w:val="00F0758A"/>
    <w:rsid w:val="00F53A4E"/>
    <w:rsid w:val="00F67B26"/>
    <w:rsid w:val="00F8617C"/>
    <w:rsid w:val="00FB0F83"/>
    <w:rsid w:val="00FB2A67"/>
    <w:rsid w:val="00FD6E0F"/>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F0FD63E-1F1F-42B8-B182-32AFBAB6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uiPriority w:val="99"/>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paragraph" w:customStyle="1" w:styleId="Default">
    <w:name w:val="Default"/>
    <w:rsid w:val="00AA69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86676">
      <w:bodyDiv w:val="1"/>
      <w:marLeft w:val="0"/>
      <w:marRight w:val="0"/>
      <w:marTop w:val="0"/>
      <w:marBottom w:val="0"/>
      <w:divBdr>
        <w:top w:val="none" w:sz="0" w:space="0" w:color="auto"/>
        <w:left w:val="none" w:sz="0" w:space="0" w:color="auto"/>
        <w:bottom w:val="none" w:sz="0" w:space="0" w:color="auto"/>
        <w:right w:val="none" w:sz="0" w:space="0" w:color="auto"/>
      </w:divBdr>
      <w:divsChild>
        <w:div w:id="401412762">
          <w:marLeft w:val="0"/>
          <w:marRight w:val="0"/>
          <w:marTop w:val="0"/>
          <w:marBottom w:val="0"/>
          <w:divBdr>
            <w:top w:val="none" w:sz="0" w:space="0" w:color="auto"/>
            <w:left w:val="none" w:sz="0" w:space="0" w:color="auto"/>
            <w:bottom w:val="none" w:sz="0" w:space="0" w:color="auto"/>
            <w:right w:val="none" w:sz="0" w:space="0" w:color="auto"/>
          </w:divBdr>
          <w:divsChild>
            <w:div w:id="664163701">
              <w:marLeft w:val="0"/>
              <w:marRight w:val="0"/>
              <w:marTop w:val="0"/>
              <w:marBottom w:val="0"/>
              <w:divBdr>
                <w:top w:val="none" w:sz="0" w:space="0" w:color="auto"/>
                <w:left w:val="none" w:sz="0" w:space="0" w:color="auto"/>
                <w:bottom w:val="none" w:sz="0" w:space="0" w:color="auto"/>
                <w:right w:val="none" w:sz="0" w:space="0" w:color="auto"/>
              </w:divBdr>
              <w:divsChild>
                <w:div w:id="1181815950">
                  <w:marLeft w:val="0"/>
                  <w:marRight w:val="0"/>
                  <w:marTop w:val="100"/>
                  <w:marBottom w:val="100"/>
                  <w:divBdr>
                    <w:top w:val="none" w:sz="0" w:space="0" w:color="auto"/>
                    <w:left w:val="none" w:sz="0" w:space="0" w:color="auto"/>
                    <w:bottom w:val="none" w:sz="0" w:space="0" w:color="auto"/>
                    <w:right w:val="none" w:sz="0" w:space="0" w:color="auto"/>
                  </w:divBdr>
                  <w:divsChild>
                    <w:div w:id="2071463648">
                      <w:marLeft w:val="0"/>
                      <w:marRight w:val="0"/>
                      <w:marTop w:val="0"/>
                      <w:marBottom w:val="0"/>
                      <w:divBdr>
                        <w:top w:val="none" w:sz="0" w:space="0" w:color="auto"/>
                        <w:left w:val="none" w:sz="0" w:space="0" w:color="auto"/>
                        <w:bottom w:val="none" w:sz="0" w:space="0" w:color="auto"/>
                        <w:right w:val="none" w:sz="0" w:space="0" w:color="auto"/>
                      </w:divBdr>
                      <w:divsChild>
                        <w:div w:id="2001690467">
                          <w:marLeft w:val="0"/>
                          <w:marRight w:val="0"/>
                          <w:marTop w:val="0"/>
                          <w:marBottom w:val="0"/>
                          <w:divBdr>
                            <w:top w:val="none" w:sz="0" w:space="0" w:color="auto"/>
                            <w:left w:val="none" w:sz="0" w:space="0" w:color="auto"/>
                            <w:bottom w:val="none" w:sz="0" w:space="0" w:color="auto"/>
                            <w:right w:val="none" w:sz="0" w:space="0" w:color="auto"/>
                          </w:divBdr>
                          <w:divsChild>
                            <w:div w:id="350449294">
                              <w:marLeft w:val="0"/>
                              <w:marRight w:val="0"/>
                              <w:marTop w:val="0"/>
                              <w:marBottom w:val="0"/>
                              <w:divBdr>
                                <w:top w:val="none" w:sz="0" w:space="0" w:color="auto"/>
                                <w:left w:val="none" w:sz="0" w:space="0" w:color="auto"/>
                                <w:bottom w:val="none" w:sz="0" w:space="0" w:color="auto"/>
                                <w:right w:val="none" w:sz="0" w:space="0" w:color="auto"/>
                              </w:divBdr>
                              <w:divsChild>
                                <w:div w:id="269237698">
                                  <w:marLeft w:val="0"/>
                                  <w:marRight w:val="0"/>
                                  <w:marTop w:val="0"/>
                                  <w:marBottom w:val="0"/>
                                  <w:divBdr>
                                    <w:top w:val="none" w:sz="0" w:space="0" w:color="auto"/>
                                    <w:left w:val="none" w:sz="0" w:space="0" w:color="auto"/>
                                    <w:bottom w:val="none" w:sz="0" w:space="0" w:color="auto"/>
                                    <w:right w:val="none" w:sz="0" w:space="0" w:color="auto"/>
                                  </w:divBdr>
                                  <w:divsChild>
                                    <w:div w:id="1204828411">
                                      <w:marLeft w:val="0"/>
                                      <w:marRight w:val="0"/>
                                      <w:marTop w:val="0"/>
                                      <w:marBottom w:val="0"/>
                                      <w:divBdr>
                                        <w:top w:val="none" w:sz="0" w:space="0" w:color="auto"/>
                                        <w:left w:val="none" w:sz="0" w:space="0" w:color="auto"/>
                                        <w:bottom w:val="none" w:sz="0" w:space="0" w:color="auto"/>
                                        <w:right w:val="none" w:sz="0" w:space="0" w:color="auto"/>
                                      </w:divBdr>
                                      <w:divsChild>
                                        <w:div w:id="1805465642">
                                          <w:marLeft w:val="0"/>
                                          <w:marRight w:val="0"/>
                                          <w:marTop w:val="0"/>
                                          <w:marBottom w:val="0"/>
                                          <w:divBdr>
                                            <w:top w:val="none" w:sz="0" w:space="0" w:color="auto"/>
                                            <w:left w:val="none" w:sz="0" w:space="0" w:color="auto"/>
                                            <w:bottom w:val="none" w:sz="0" w:space="0" w:color="auto"/>
                                            <w:right w:val="none" w:sz="0" w:space="0" w:color="auto"/>
                                          </w:divBdr>
                                          <w:divsChild>
                                            <w:div w:id="1788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3190">
      <w:bodyDiv w:val="1"/>
      <w:marLeft w:val="0"/>
      <w:marRight w:val="0"/>
      <w:marTop w:val="0"/>
      <w:marBottom w:val="0"/>
      <w:divBdr>
        <w:top w:val="none" w:sz="0" w:space="0" w:color="auto"/>
        <w:left w:val="none" w:sz="0" w:space="0" w:color="auto"/>
        <w:bottom w:val="none" w:sz="0" w:space="0" w:color="auto"/>
        <w:right w:val="none" w:sz="0" w:space="0" w:color="auto"/>
      </w:divBdr>
      <w:divsChild>
        <w:div w:id="1245381088">
          <w:marLeft w:val="0"/>
          <w:marRight w:val="0"/>
          <w:marTop w:val="0"/>
          <w:marBottom w:val="0"/>
          <w:divBdr>
            <w:top w:val="none" w:sz="0" w:space="0" w:color="auto"/>
            <w:left w:val="none" w:sz="0" w:space="0" w:color="auto"/>
            <w:bottom w:val="none" w:sz="0" w:space="0" w:color="auto"/>
            <w:right w:val="none" w:sz="0" w:space="0" w:color="auto"/>
          </w:divBdr>
          <w:divsChild>
            <w:div w:id="1029374054">
              <w:marLeft w:val="0"/>
              <w:marRight w:val="0"/>
              <w:marTop w:val="0"/>
              <w:marBottom w:val="0"/>
              <w:divBdr>
                <w:top w:val="none" w:sz="0" w:space="0" w:color="auto"/>
                <w:left w:val="none" w:sz="0" w:space="0" w:color="auto"/>
                <w:bottom w:val="none" w:sz="0" w:space="0" w:color="auto"/>
                <w:right w:val="none" w:sz="0" w:space="0" w:color="auto"/>
              </w:divBdr>
              <w:divsChild>
                <w:div w:id="544954506">
                  <w:marLeft w:val="0"/>
                  <w:marRight w:val="0"/>
                  <w:marTop w:val="100"/>
                  <w:marBottom w:val="100"/>
                  <w:divBdr>
                    <w:top w:val="none" w:sz="0" w:space="0" w:color="auto"/>
                    <w:left w:val="none" w:sz="0" w:space="0" w:color="auto"/>
                    <w:bottom w:val="none" w:sz="0" w:space="0" w:color="auto"/>
                    <w:right w:val="none" w:sz="0" w:space="0" w:color="auto"/>
                  </w:divBdr>
                  <w:divsChild>
                    <w:div w:id="1766684818">
                      <w:marLeft w:val="0"/>
                      <w:marRight w:val="0"/>
                      <w:marTop w:val="0"/>
                      <w:marBottom w:val="0"/>
                      <w:divBdr>
                        <w:top w:val="none" w:sz="0" w:space="0" w:color="auto"/>
                        <w:left w:val="none" w:sz="0" w:space="0" w:color="auto"/>
                        <w:bottom w:val="none" w:sz="0" w:space="0" w:color="auto"/>
                        <w:right w:val="none" w:sz="0" w:space="0" w:color="auto"/>
                      </w:divBdr>
                      <w:divsChild>
                        <w:div w:id="1687829210">
                          <w:marLeft w:val="0"/>
                          <w:marRight w:val="0"/>
                          <w:marTop w:val="0"/>
                          <w:marBottom w:val="0"/>
                          <w:divBdr>
                            <w:top w:val="none" w:sz="0" w:space="0" w:color="auto"/>
                            <w:left w:val="none" w:sz="0" w:space="0" w:color="auto"/>
                            <w:bottom w:val="none" w:sz="0" w:space="0" w:color="auto"/>
                            <w:right w:val="none" w:sz="0" w:space="0" w:color="auto"/>
                          </w:divBdr>
                          <w:divsChild>
                            <w:div w:id="1518882844">
                              <w:marLeft w:val="0"/>
                              <w:marRight w:val="0"/>
                              <w:marTop w:val="0"/>
                              <w:marBottom w:val="0"/>
                              <w:divBdr>
                                <w:top w:val="none" w:sz="0" w:space="0" w:color="auto"/>
                                <w:left w:val="none" w:sz="0" w:space="0" w:color="auto"/>
                                <w:bottom w:val="none" w:sz="0" w:space="0" w:color="auto"/>
                                <w:right w:val="none" w:sz="0" w:space="0" w:color="auto"/>
                              </w:divBdr>
                              <w:divsChild>
                                <w:div w:id="2132505050">
                                  <w:marLeft w:val="0"/>
                                  <w:marRight w:val="0"/>
                                  <w:marTop w:val="0"/>
                                  <w:marBottom w:val="0"/>
                                  <w:divBdr>
                                    <w:top w:val="none" w:sz="0" w:space="0" w:color="auto"/>
                                    <w:left w:val="none" w:sz="0" w:space="0" w:color="auto"/>
                                    <w:bottom w:val="none" w:sz="0" w:space="0" w:color="auto"/>
                                    <w:right w:val="none" w:sz="0" w:space="0" w:color="auto"/>
                                  </w:divBdr>
                                  <w:divsChild>
                                    <w:div w:id="1082681208">
                                      <w:marLeft w:val="0"/>
                                      <w:marRight w:val="0"/>
                                      <w:marTop w:val="0"/>
                                      <w:marBottom w:val="0"/>
                                      <w:divBdr>
                                        <w:top w:val="none" w:sz="0" w:space="0" w:color="auto"/>
                                        <w:left w:val="none" w:sz="0" w:space="0" w:color="auto"/>
                                        <w:bottom w:val="none" w:sz="0" w:space="0" w:color="auto"/>
                                        <w:right w:val="none" w:sz="0" w:space="0" w:color="auto"/>
                                      </w:divBdr>
                                      <w:divsChild>
                                        <w:div w:id="885334590">
                                          <w:marLeft w:val="0"/>
                                          <w:marRight w:val="0"/>
                                          <w:marTop w:val="0"/>
                                          <w:marBottom w:val="0"/>
                                          <w:divBdr>
                                            <w:top w:val="none" w:sz="0" w:space="0" w:color="auto"/>
                                            <w:left w:val="none" w:sz="0" w:space="0" w:color="auto"/>
                                            <w:bottom w:val="none" w:sz="0" w:space="0" w:color="auto"/>
                                            <w:right w:val="none" w:sz="0" w:space="0" w:color="auto"/>
                                          </w:divBdr>
                                          <w:divsChild>
                                            <w:div w:id="2835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F46718ADF1AE43B68212D3DB1B494F" ma:contentTypeVersion="0" ma:contentTypeDescription="Create a new document." ma:contentTypeScope="" ma:versionID="08496dd3e3842f27b7a2fdf05f2599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8D24F5C-E5CC-4CC4-B92C-A86AD1BFD2DB}"/>
</file>

<file path=customXml/itemProps2.xml><?xml version="1.0" encoding="utf-8"?>
<ds:datastoreItem xmlns:ds="http://schemas.openxmlformats.org/officeDocument/2006/customXml" ds:itemID="{1B8F082F-6CA7-4E57-BA9B-C4665F14FCE9}"/>
</file>

<file path=customXml/itemProps3.xml><?xml version="1.0" encoding="utf-8"?>
<ds:datastoreItem xmlns:ds="http://schemas.openxmlformats.org/officeDocument/2006/customXml" ds:itemID="{5701843A-919C-47D4-A454-08E850EA7561}"/>
</file>

<file path=customXml/itemProps4.xml><?xml version="1.0" encoding="utf-8"?>
<ds:datastoreItem xmlns:ds="http://schemas.openxmlformats.org/officeDocument/2006/customXml" ds:itemID="{974F0830-9D6A-4DD6-967D-85B9A3E67B2B}"/>
</file>

<file path=customXml/itemProps5.xml><?xml version="1.0" encoding="utf-8"?>
<ds:datastoreItem xmlns:ds="http://schemas.openxmlformats.org/officeDocument/2006/customXml" ds:itemID="{8404C029-AED1-4239-B8B1-3039C77B29DC}"/>
</file>

<file path=docProps/app.xml><?xml version="1.0" encoding="utf-8"?>
<Properties xmlns="http://schemas.openxmlformats.org/officeDocument/2006/extended-properties" xmlns:vt="http://schemas.openxmlformats.org/officeDocument/2006/docPropsVTypes">
  <Template>Normal</Template>
  <TotalTime>1</TotalTime>
  <Pages>7</Pages>
  <Words>1930</Words>
  <Characters>10662</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Jenna Harris</cp:lastModifiedBy>
  <cp:revision>2</cp:revision>
  <cp:lastPrinted>2011-06-21T08:12:00Z</cp:lastPrinted>
  <dcterms:created xsi:type="dcterms:W3CDTF">2018-10-02T14:52:00Z</dcterms:created>
  <dcterms:modified xsi:type="dcterms:W3CDTF">2018-10-02T14:52:00Z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Guidance</vt:lpwstr>
  </property>
  <property fmtid="{D5CDD505-2E9C-101B-9397-08002B2CF9AE}" pid="4" name="ContentTypeId">
    <vt:lpwstr>0x010100DBF46718ADF1AE43B68212D3DB1B494F</vt:lpwstr>
  </property>
</Properties>
</file>