
<file path=[Content_Types].xml><?xml version="1.0" encoding="utf-8"?>
<Types xmlns="http://schemas.openxmlformats.org/package/2006/content-types">
  <Default Extension="png" ContentType="image/png"/>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AC" w:rsidRPr="00654FAC" w:rsidRDefault="00654FAC" w:rsidP="00654FAC">
      <w:pPr>
        <w:rPr>
          <w:rFonts w:ascii="Arial" w:hAnsi="Arial" w:cs="Arial"/>
        </w:rPr>
      </w:pPr>
      <w:r w:rsidRPr="00654FAC">
        <w:rPr>
          <w:rFonts w:ascii="Arial" w:hAnsi="Arial" w:cs="Arial"/>
        </w:rPr>
        <w:object w:dxaOrig="271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85pt;height:53pt" o:ole="">
            <v:imagedata r:id="rId9" o:title=""/>
          </v:shape>
          <o:OLEObject Type="Embed" ProgID="MSPhotoEd.3" ShapeID="_x0000_i1025" DrawAspect="Content" ObjectID="_1498652413" r:id="rId10"/>
        </w:object>
      </w:r>
    </w:p>
    <w:p w:rsidR="00654FAC" w:rsidRPr="00654FAC" w:rsidRDefault="00654FAC" w:rsidP="00654FAC">
      <w:pPr>
        <w:rPr>
          <w:rFonts w:ascii="Arial" w:hAnsi="Arial" w:cs="Arial"/>
          <w:b/>
        </w:rPr>
      </w:pPr>
      <w:r w:rsidRPr="00654FAC">
        <w:rPr>
          <w:rFonts w:ascii="Arial" w:hAnsi="Arial" w:cs="Arial"/>
          <w:b/>
        </w:rPr>
        <w:t>Academic Services</w:t>
      </w:r>
    </w:p>
    <w:p w:rsidR="00654FAC" w:rsidRPr="00654FAC" w:rsidRDefault="00654FAC" w:rsidP="00654FAC">
      <w:pPr>
        <w:rPr>
          <w:rFonts w:ascii="Arial" w:hAnsi="Arial" w:cs="Arial"/>
          <w:b/>
          <w:color w:val="FF0000"/>
        </w:rPr>
      </w:pPr>
      <w:r w:rsidRPr="00654FAC">
        <w:rPr>
          <w:rFonts w:ascii="Arial" w:hAnsi="Arial" w:cs="Arial"/>
          <w:b/>
          <w:color w:val="FF0000"/>
        </w:rPr>
        <w:t>QME Process Sheet</w:t>
      </w:r>
      <w:r w:rsidR="008C6207">
        <w:rPr>
          <w:rFonts w:ascii="Arial" w:hAnsi="Arial" w:cs="Arial"/>
          <w:b/>
          <w:color w:val="FF0000"/>
        </w:rPr>
        <w:t xml:space="preserve"> 54 (QPS54)</w:t>
      </w:r>
    </w:p>
    <w:p w:rsidR="00654FAC" w:rsidRPr="00654FAC" w:rsidRDefault="00012099" w:rsidP="00654FAC">
      <w:pPr>
        <w:rPr>
          <w:rFonts w:ascii="Arial" w:hAnsi="Arial" w:cs="Arial"/>
          <w:b/>
          <w:color w:val="FF0000"/>
        </w:rPr>
      </w:pPr>
      <w:r>
        <w:rPr>
          <w:rFonts w:ascii="Arial" w:hAnsi="Arial" w:cs="Arial"/>
          <w:b/>
          <w:color w:val="FF0000"/>
        </w:rPr>
        <w:t>Nomination,</w:t>
      </w:r>
      <w:r w:rsidR="00654FAC" w:rsidRPr="00654FAC">
        <w:rPr>
          <w:rFonts w:ascii="Arial" w:hAnsi="Arial" w:cs="Arial"/>
          <w:b/>
          <w:color w:val="FF0000"/>
        </w:rPr>
        <w:t xml:space="preserve"> Appointment</w:t>
      </w:r>
      <w:r>
        <w:rPr>
          <w:rFonts w:ascii="Arial" w:hAnsi="Arial" w:cs="Arial"/>
          <w:b/>
          <w:color w:val="FF0000"/>
        </w:rPr>
        <w:t xml:space="preserve"> and Annual Reporting for Taylor</w:t>
      </w:r>
      <w:r w:rsidR="00AF3466">
        <w:rPr>
          <w:rFonts w:ascii="Arial" w:hAnsi="Arial" w:cs="Arial"/>
          <w:b/>
          <w:color w:val="FF0000"/>
        </w:rPr>
        <w:t>’</w:t>
      </w:r>
      <w:r>
        <w:rPr>
          <w:rFonts w:ascii="Arial" w:hAnsi="Arial" w:cs="Arial"/>
          <w:b/>
          <w:color w:val="FF0000"/>
        </w:rPr>
        <w:t>s</w:t>
      </w:r>
      <w:r w:rsidR="00AF3466">
        <w:rPr>
          <w:rFonts w:ascii="Arial" w:hAnsi="Arial" w:cs="Arial"/>
          <w:b/>
          <w:color w:val="FF0000"/>
        </w:rPr>
        <w:t xml:space="preserve"> University</w:t>
      </w:r>
      <w:r>
        <w:rPr>
          <w:rFonts w:ascii="Arial" w:hAnsi="Arial" w:cs="Arial"/>
          <w:b/>
          <w:color w:val="FF0000"/>
        </w:rPr>
        <w:t xml:space="preserve"> Dual Award</w:t>
      </w:r>
      <w:r w:rsidR="00654FAC" w:rsidRPr="00654FAC">
        <w:rPr>
          <w:rFonts w:ascii="Arial" w:hAnsi="Arial" w:cs="Arial"/>
          <w:b/>
          <w:color w:val="FF0000"/>
        </w:rPr>
        <w:t xml:space="preserve"> </w:t>
      </w:r>
      <w:r w:rsidR="00AF3466">
        <w:rPr>
          <w:rFonts w:ascii="Arial" w:hAnsi="Arial" w:cs="Arial"/>
          <w:b/>
          <w:color w:val="FF0000"/>
        </w:rPr>
        <w:t xml:space="preserve">Framework </w:t>
      </w:r>
      <w:r w:rsidR="00654FAC" w:rsidRPr="00654FAC">
        <w:rPr>
          <w:rFonts w:ascii="Arial" w:hAnsi="Arial" w:cs="Arial"/>
          <w:b/>
          <w:color w:val="FF0000"/>
        </w:rPr>
        <w:t xml:space="preserve">External </w:t>
      </w:r>
      <w:r w:rsidR="00654FAC">
        <w:rPr>
          <w:rFonts w:ascii="Arial" w:hAnsi="Arial" w:cs="Arial"/>
          <w:b/>
          <w:color w:val="FF0000"/>
        </w:rPr>
        <w:t>Examiners</w:t>
      </w:r>
      <w:bookmarkStart w:id="0" w:name="_GoBack"/>
      <w:bookmarkEnd w:id="0"/>
      <w:r w:rsidR="00654FAC" w:rsidRPr="00654FAC">
        <w:rPr>
          <w:rFonts w:ascii="Arial" w:hAnsi="Arial" w:cs="Arial"/>
          <w:b/>
          <w:color w:val="FF0000"/>
        </w:rPr>
        <w:t>:</w:t>
      </w:r>
    </w:p>
    <w:tbl>
      <w:tblPr>
        <w:tblStyle w:val="TableGrid1"/>
        <w:tblW w:w="0" w:type="auto"/>
        <w:tblInd w:w="360" w:type="dxa"/>
        <w:tblLook w:val="04A0" w:firstRow="1" w:lastRow="0" w:firstColumn="1" w:lastColumn="0" w:noHBand="0" w:noVBand="1"/>
      </w:tblPr>
      <w:tblGrid>
        <w:gridCol w:w="8522"/>
      </w:tblGrid>
      <w:tr w:rsidR="00654FAC" w:rsidRPr="00E3381D" w:rsidTr="00723760">
        <w:tc>
          <w:tcPr>
            <w:tcW w:w="8522" w:type="dxa"/>
          </w:tcPr>
          <w:p w:rsidR="00654FAC" w:rsidRPr="00E3381D" w:rsidRDefault="00654FAC" w:rsidP="00654FAC">
            <w:pPr>
              <w:rPr>
                <w:rFonts w:ascii="Arial" w:hAnsi="Arial" w:cs="Arial"/>
                <w:b/>
              </w:rPr>
            </w:pPr>
            <w:r w:rsidRPr="00E3381D">
              <w:rPr>
                <w:rFonts w:ascii="Arial" w:hAnsi="Arial" w:cs="Arial"/>
                <w:b/>
              </w:rPr>
              <w:t>Initial Principles:</w:t>
            </w:r>
          </w:p>
          <w:p w:rsidR="00265793" w:rsidRPr="00E3381D" w:rsidRDefault="00265793" w:rsidP="00265793">
            <w:pPr>
              <w:autoSpaceDE w:val="0"/>
              <w:autoSpaceDN w:val="0"/>
              <w:adjustRightInd w:val="0"/>
              <w:spacing w:line="276" w:lineRule="auto"/>
              <w:contextualSpacing/>
              <w:jc w:val="both"/>
              <w:rPr>
                <w:rFonts w:ascii="Arial" w:hAnsi="Arial" w:cs="Arial"/>
                <w:color w:val="000000"/>
              </w:rPr>
            </w:pPr>
          </w:p>
          <w:p w:rsidR="00AF3466" w:rsidRPr="0077632C" w:rsidRDefault="00BB2145" w:rsidP="0077632C">
            <w:pPr>
              <w:numPr>
                <w:ilvl w:val="0"/>
                <w:numId w:val="13"/>
              </w:numPr>
              <w:autoSpaceDE w:val="0"/>
              <w:autoSpaceDN w:val="0"/>
              <w:adjustRightInd w:val="0"/>
              <w:spacing w:line="276" w:lineRule="auto"/>
              <w:contextualSpacing/>
              <w:jc w:val="both"/>
              <w:rPr>
                <w:rFonts w:ascii="Arial" w:hAnsi="Arial" w:cs="Arial"/>
                <w:color w:val="000000"/>
              </w:rPr>
            </w:pPr>
            <w:r>
              <w:rPr>
                <w:rFonts w:ascii="Arial" w:hAnsi="Arial" w:cs="Arial"/>
                <w:color w:val="000000"/>
              </w:rPr>
              <w:t>UWE and Taylor’s University (Taylor’s)</w:t>
            </w:r>
            <w:r w:rsidR="00AF3466" w:rsidRPr="00E3381D">
              <w:rPr>
                <w:rFonts w:ascii="Arial" w:hAnsi="Arial" w:cs="Arial"/>
                <w:color w:val="000000"/>
              </w:rPr>
              <w:t xml:space="preserve"> ha</w:t>
            </w:r>
            <w:r>
              <w:rPr>
                <w:rFonts w:ascii="Arial" w:hAnsi="Arial" w:cs="Arial"/>
                <w:color w:val="000000"/>
              </w:rPr>
              <w:t>ve</w:t>
            </w:r>
            <w:r w:rsidR="00AF3466" w:rsidRPr="00E3381D">
              <w:rPr>
                <w:rFonts w:ascii="Arial" w:hAnsi="Arial" w:cs="Arial"/>
                <w:color w:val="000000"/>
              </w:rPr>
              <w:t xml:space="preserve"> approved variant regulations titled the </w:t>
            </w:r>
            <w:hyperlink r:id="rId11" w:history="1">
              <w:r w:rsidR="00AF3466" w:rsidRPr="00E3381D">
                <w:rPr>
                  <w:rStyle w:val="Hyperlink"/>
                  <w:rFonts w:ascii="Arial" w:hAnsi="Arial" w:cs="Arial"/>
                </w:rPr>
                <w:t>Dual Award Framework</w:t>
              </w:r>
            </w:hyperlink>
            <w:r w:rsidR="00AF3466" w:rsidRPr="00E3381D">
              <w:rPr>
                <w:rFonts w:ascii="Arial" w:hAnsi="Arial" w:cs="Arial"/>
                <w:color w:val="000000"/>
              </w:rPr>
              <w:t xml:space="preserve"> to govern the partnership for the Dual Awards delivered by UWE and Taylor’s;</w:t>
            </w:r>
          </w:p>
          <w:p w:rsidR="00AF3466" w:rsidRPr="00E3381D" w:rsidRDefault="00AF3466" w:rsidP="00AF3466">
            <w:pPr>
              <w:autoSpaceDE w:val="0"/>
              <w:autoSpaceDN w:val="0"/>
              <w:adjustRightInd w:val="0"/>
              <w:spacing w:line="276" w:lineRule="auto"/>
              <w:ind w:left="714"/>
              <w:contextualSpacing/>
              <w:jc w:val="both"/>
              <w:rPr>
                <w:rFonts w:ascii="Arial" w:hAnsi="Arial" w:cs="Arial"/>
                <w:color w:val="000000"/>
              </w:rPr>
            </w:pPr>
          </w:p>
          <w:p w:rsidR="00723760" w:rsidRPr="00026AD5" w:rsidRDefault="001F0DEB" w:rsidP="00265793">
            <w:pPr>
              <w:numPr>
                <w:ilvl w:val="0"/>
                <w:numId w:val="13"/>
              </w:numPr>
              <w:autoSpaceDE w:val="0"/>
              <w:autoSpaceDN w:val="0"/>
              <w:adjustRightInd w:val="0"/>
              <w:spacing w:line="276" w:lineRule="auto"/>
              <w:contextualSpacing/>
              <w:jc w:val="both"/>
              <w:rPr>
                <w:rFonts w:ascii="Arial" w:hAnsi="Arial" w:cs="Arial"/>
                <w:color w:val="000000"/>
              </w:rPr>
            </w:pPr>
            <w:r>
              <w:rPr>
                <w:rFonts w:ascii="Arial" w:hAnsi="Arial" w:cs="Arial"/>
              </w:rPr>
              <w:t xml:space="preserve">At UWE, </w:t>
            </w:r>
            <w:r w:rsidR="00723760" w:rsidRPr="00E3381D">
              <w:rPr>
                <w:rFonts w:ascii="Arial" w:hAnsi="Arial" w:cs="Arial"/>
              </w:rPr>
              <w:t xml:space="preserve">The External Examining Team within the </w:t>
            </w:r>
            <w:r w:rsidR="00531494" w:rsidRPr="00E3381D">
              <w:rPr>
                <w:rFonts w:ascii="Arial" w:hAnsi="Arial" w:cs="Arial"/>
              </w:rPr>
              <w:t>Learning and Teaching Enhancement Team</w:t>
            </w:r>
            <w:r w:rsidR="00723760" w:rsidRPr="00E3381D">
              <w:rPr>
                <w:rFonts w:ascii="Arial" w:hAnsi="Arial" w:cs="Arial"/>
              </w:rPr>
              <w:t xml:space="preserve"> </w:t>
            </w:r>
            <w:r w:rsidR="00265793" w:rsidRPr="00E3381D">
              <w:rPr>
                <w:rFonts w:ascii="Arial" w:hAnsi="Arial" w:cs="Arial"/>
              </w:rPr>
              <w:t xml:space="preserve">manage the nomination, appointment and annual reporting process, and </w:t>
            </w:r>
            <w:r w:rsidR="00723760" w:rsidRPr="00E3381D">
              <w:rPr>
                <w:rFonts w:ascii="Arial" w:hAnsi="Arial" w:cs="Arial"/>
              </w:rPr>
              <w:t xml:space="preserve">will keep an updated list of </w:t>
            </w:r>
            <w:r w:rsidR="007D351E" w:rsidRPr="00E3381D">
              <w:rPr>
                <w:rFonts w:ascii="Arial" w:hAnsi="Arial" w:cs="Arial"/>
              </w:rPr>
              <w:t xml:space="preserve">all </w:t>
            </w:r>
            <w:r w:rsidR="00723760" w:rsidRPr="00E3381D">
              <w:rPr>
                <w:rFonts w:ascii="Arial" w:hAnsi="Arial" w:cs="Arial"/>
              </w:rPr>
              <w:t xml:space="preserve">current External Examiners and when their tenure’s are due to finish; </w:t>
            </w:r>
          </w:p>
          <w:p w:rsidR="001F0DEB" w:rsidRDefault="001F0DEB" w:rsidP="00026AD5">
            <w:pPr>
              <w:pStyle w:val="ListParagraph"/>
              <w:rPr>
                <w:color w:val="000000"/>
              </w:rPr>
            </w:pPr>
          </w:p>
          <w:p w:rsidR="00646579" w:rsidRPr="00646579" w:rsidRDefault="001F0DEB" w:rsidP="00646579">
            <w:pPr>
              <w:numPr>
                <w:ilvl w:val="0"/>
                <w:numId w:val="13"/>
              </w:numPr>
              <w:autoSpaceDE w:val="0"/>
              <w:autoSpaceDN w:val="0"/>
              <w:adjustRightInd w:val="0"/>
              <w:spacing w:line="276" w:lineRule="auto"/>
              <w:ind w:left="714"/>
              <w:contextualSpacing/>
              <w:jc w:val="both"/>
              <w:rPr>
                <w:rFonts w:ascii="Arial" w:hAnsi="Arial" w:cs="Arial"/>
                <w:color w:val="000000"/>
              </w:rPr>
            </w:pPr>
            <w:r w:rsidRPr="00646579">
              <w:rPr>
                <w:rFonts w:ascii="Arial" w:hAnsi="Arial" w:cs="Arial"/>
                <w:color w:val="000000"/>
              </w:rPr>
              <w:t xml:space="preserve">At </w:t>
            </w:r>
            <w:r w:rsidR="0077632C" w:rsidRPr="00646579">
              <w:rPr>
                <w:rFonts w:ascii="Arial" w:hAnsi="Arial" w:cs="Arial"/>
                <w:color w:val="000000"/>
              </w:rPr>
              <w:t xml:space="preserve">Taylor’s </w:t>
            </w:r>
            <w:r w:rsidR="00646579" w:rsidRPr="00646579">
              <w:rPr>
                <w:rFonts w:ascii="Arial" w:hAnsi="Arial" w:cs="Arial"/>
                <w:color w:val="000000"/>
              </w:rPr>
              <w:t xml:space="preserve">the Programme Director and Deputy Deans of </w:t>
            </w:r>
            <w:r w:rsidR="00646579" w:rsidRPr="00646579">
              <w:rPr>
                <w:rFonts w:ascii="Arial" w:hAnsi="Arial" w:cs="Arial"/>
                <w:color w:val="000000"/>
              </w:rPr>
              <w:t xml:space="preserve">the </w:t>
            </w:r>
            <w:r w:rsidR="00646579" w:rsidRPr="00646579">
              <w:rPr>
                <w:rFonts w:ascii="Arial" w:hAnsi="Arial" w:cs="Arial"/>
              </w:rPr>
              <w:t>respective School will manage the nomination of external examiner</w:t>
            </w:r>
            <w:r w:rsidR="00646579" w:rsidRPr="00646579">
              <w:rPr>
                <w:rFonts w:ascii="Arial" w:hAnsi="Arial" w:cs="Arial"/>
              </w:rPr>
              <w:t>(s)</w:t>
            </w:r>
            <w:r w:rsidR="00646579" w:rsidRPr="00646579">
              <w:rPr>
                <w:rFonts w:ascii="Arial" w:hAnsi="Arial" w:cs="Arial"/>
              </w:rPr>
              <w:t xml:space="preserve"> and </w:t>
            </w:r>
            <w:r w:rsidR="00646579" w:rsidRPr="00646579">
              <w:rPr>
                <w:rFonts w:ascii="Arial" w:hAnsi="Arial" w:cs="Arial"/>
              </w:rPr>
              <w:t xml:space="preserve"> the </w:t>
            </w:r>
            <w:r w:rsidR="00646579" w:rsidRPr="00646579">
              <w:rPr>
                <w:rFonts w:ascii="Arial" w:hAnsi="Arial" w:cs="Arial"/>
              </w:rPr>
              <w:t>School Board of Studies has been empowered by TU’s Senate to approve the appointment of external examiners</w:t>
            </w:r>
            <w:r w:rsidR="00646579" w:rsidRPr="00646579">
              <w:rPr>
                <w:rFonts w:ascii="Arial" w:hAnsi="Arial" w:cs="Arial"/>
                <w:sz w:val="22"/>
                <w:szCs w:val="22"/>
              </w:rPr>
              <w:t>.</w:t>
            </w:r>
          </w:p>
          <w:p w:rsidR="00D37683" w:rsidRPr="00E3381D" w:rsidRDefault="00D37683" w:rsidP="00130FC2">
            <w:pPr>
              <w:autoSpaceDE w:val="0"/>
              <w:autoSpaceDN w:val="0"/>
              <w:adjustRightInd w:val="0"/>
              <w:spacing w:line="276" w:lineRule="auto"/>
              <w:ind w:left="714"/>
              <w:contextualSpacing/>
              <w:jc w:val="both"/>
              <w:rPr>
                <w:rFonts w:ascii="Arial" w:hAnsi="Arial" w:cs="Arial"/>
                <w:color w:val="000000"/>
              </w:rPr>
            </w:pPr>
          </w:p>
          <w:p w:rsidR="00654FAC" w:rsidRPr="00E3381D" w:rsidRDefault="00026AD5" w:rsidP="00265793">
            <w:pPr>
              <w:numPr>
                <w:ilvl w:val="0"/>
                <w:numId w:val="13"/>
              </w:numPr>
              <w:autoSpaceDE w:val="0"/>
              <w:autoSpaceDN w:val="0"/>
              <w:adjustRightInd w:val="0"/>
              <w:spacing w:line="276" w:lineRule="auto"/>
              <w:contextualSpacing/>
              <w:jc w:val="both"/>
              <w:rPr>
                <w:rFonts w:ascii="Arial" w:hAnsi="Arial" w:cs="Arial"/>
                <w:color w:val="000000"/>
              </w:rPr>
            </w:pPr>
            <w:r>
              <w:rPr>
                <w:rFonts w:ascii="Arial" w:hAnsi="Arial" w:cs="Arial"/>
              </w:rPr>
              <w:t>Both UWE and Taylor’s will review the list of External Examiners on an annual basis to check tenure dates and iden</w:t>
            </w:r>
            <w:r w:rsidR="00B9726A">
              <w:rPr>
                <w:rFonts w:ascii="Arial" w:hAnsi="Arial" w:cs="Arial"/>
              </w:rPr>
              <w:t>tify whether any replacements or extens</w:t>
            </w:r>
            <w:r>
              <w:rPr>
                <w:rFonts w:ascii="Arial" w:hAnsi="Arial" w:cs="Arial"/>
              </w:rPr>
              <w:t>ions of tenure are required.</w:t>
            </w:r>
          </w:p>
          <w:p w:rsidR="00D37683" w:rsidRPr="00E3381D" w:rsidRDefault="00D37683" w:rsidP="00130FC2">
            <w:pPr>
              <w:autoSpaceDE w:val="0"/>
              <w:autoSpaceDN w:val="0"/>
              <w:adjustRightInd w:val="0"/>
              <w:spacing w:line="276" w:lineRule="auto"/>
              <w:ind w:left="714"/>
              <w:contextualSpacing/>
              <w:jc w:val="both"/>
              <w:rPr>
                <w:rFonts w:ascii="Arial" w:hAnsi="Arial" w:cs="Arial"/>
                <w:color w:val="000000"/>
              </w:rPr>
            </w:pPr>
          </w:p>
          <w:p w:rsidR="00723760" w:rsidRPr="00E3381D" w:rsidRDefault="00026AD5" w:rsidP="00265793">
            <w:pPr>
              <w:numPr>
                <w:ilvl w:val="0"/>
                <w:numId w:val="13"/>
              </w:numPr>
              <w:autoSpaceDE w:val="0"/>
              <w:autoSpaceDN w:val="0"/>
              <w:adjustRightInd w:val="0"/>
              <w:spacing w:line="276" w:lineRule="auto"/>
              <w:contextualSpacing/>
              <w:jc w:val="both"/>
              <w:rPr>
                <w:rFonts w:ascii="Arial" w:hAnsi="Arial" w:cs="Arial"/>
                <w:color w:val="000000"/>
              </w:rPr>
            </w:pPr>
            <w:r>
              <w:rPr>
                <w:rFonts w:ascii="Arial" w:hAnsi="Arial" w:cs="Arial"/>
              </w:rPr>
              <w:t>Where any n</w:t>
            </w:r>
            <w:r w:rsidR="00723760" w:rsidRPr="00E3381D">
              <w:rPr>
                <w:rFonts w:ascii="Arial" w:hAnsi="Arial" w:cs="Arial"/>
              </w:rPr>
              <w:t xml:space="preserve">ew External Examiners </w:t>
            </w:r>
            <w:r>
              <w:rPr>
                <w:rFonts w:ascii="Arial" w:hAnsi="Arial" w:cs="Arial"/>
              </w:rPr>
              <w:t xml:space="preserve">are required, these </w:t>
            </w:r>
            <w:r w:rsidR="00723760" w:rsidRPr="00E3381D">
              <w:rPr>
                <w:rFonts w:ascii="Arial" w:hAnsi="Arial" w:cs="Arial"/>
              </w:rPr>
              <w:t xml:space="preserve">need to have been appointed </w:t>
            </w:r>
            <w:r w:rsidR="00A95059" w:rsidRPr="00E3381D">
              <w:rPr>
                <w:rFonts w:ascii="Arial" w:hAnsi="Arial" w:cs="Arial"/>
              </w:rPr>
              <w:t xml:space="preserve">in time for </w:t>
            </w:r>
            <w:r w:rsidR="008C6207">
              <w:rPr>
                <w:rFonts w:ascii="Arial" w:hAnsi="Arial" w:cs="Arial"/>
              </w:rPr>
              <w:t>The Joint Award Boards run for the Dual Award Framework</w:t>
            </w:r>
            <w:r>
              <w:rPr>
                <w:rStyle w:val="FootnoteReference"/>
                <w:rFonts w:ascii="Arial" w:hAnsi="Arial" w:cs="Arial"/>
              </w:rPr>
              <w:footnoteReference w:id="1"/>
            </w:r>
            <w:r w:rsidR="008C6207">
              <w:rPr>
                <w:rFonts w:ascii="Arial" w:hAnsi="Arial" w:cs="Arial"/>
              </w:rPr>
              <w:t xml:space="preserve"> </w:t>
            </w:r>
            <w:r w:rsidR="00723760" w:rsidRPr="00E3381D">
              <w:rPr>
                <w:rFonts w:ascii="Arial" w:hAnsi="Arial" w:cs="Arial"/>
              </w:rPr>
              <w:t xml:space="preserve">to ensure they are able to undertake their new role effectively; to be given the opportunity to communicate with the </w:t>
            </w:r>
            <w:r w:rsidR="00A95059" w:rsidRPr="00E3381D">
              <w:rPr>
                <w:rFonts w:ascii="Arial" w:hAnsi="Arial" w:cs="Arial"/>
              </w:rPr>
              <w:t>Link Tutor</w:t>
            </w:r>
            <w:r w:rsidR="00723760" w:rsidRPr="00E3381D">
              <w:rPr>
                <w:rFonts w:ascii="Arial" w:hAnsi="Arial" w:cs="Arial"/>
              </w:rPr>
              <w:t xml:space="preserve"> as early as possible, to liaise with a mentor (if one has been allocated</w:t>
            </w:r>
            <w:r w:rsidR="00531494" w:rsidRPr="00E3381D">
              <w:rPr>
                <w:rFonts w:ascii="Arial" w:hAnsi="Arial" w:cs="Arial"/>
              </w:rPr>
              <w:t>/required</w:t>
            </w:r>
            <w:r w:rsidR="00723760" w:rsidRPr="00E3381D">
              <w:rPr>
                <w:rFonts w:ascii="Arial" w:hAnsi="Arial" w:cs="Arial"/>
              </w:rPr>
              <w:t xml:space="preserve">) and to ensure they have the correct information/dates etc they need (including the date for the Annual </w:t>
            </w:r>
            <w:r w:rsidR="00531494" w:rsidRPr="00E3381D">
              <w:rPr>
                <w:rFonts w:ascii="Arial" w:hAnsi="Arial" w:cs="Arial"/>
              </w:rPr>
              <w:t xml:space="preserve">External Examiner </w:t>
            </w:r>
            <w:r w:rsidR="00DA5D6E" w:rsidRPr="00E3381D">
              <w:rPr>
                <w:rFonts w:ascii="Arial" w:hAnsi="Arial" w:cs="Arial"/>
              </w:rPr>
              <w:t>Conference) as soon as possible;</w:t>
            </w:r>
          </w:p>
          <w:p w:rsidR="00A95059" w:rsidRPr="00E3381D" w:rsidRDefault="00A95059" w:rsidP="00A95059">
            <w:pPr>
              <w:pStyle w:val="ListParagraph"/>
              <w:rPr>
                <w:color w:val="000000"/>
                <w:sz w:val="20"/>
                <w:szCs w:val="20"/>
              </w:rPr>
            </w:pPr>
          </w:p>
          <w:p w:rsidR="00A95059" w:rsidRPr="00E3381D" w:rsidRDefault="00A95059" w:rsidP="00265793">
            <w:pPr>
              <w:numPr>
                <w:ilvl w:val="0"/>
                <w:numId w:val="13"/>
              </w:numPr>
              <w:autoSpaceDE w:val="0"/>
              <w:autoSpaceDN w:val="0"/>
              <w:adjustRightInd w:val="0"/>
              <w:spacing w:line="276" w:lineRule="auto"/>
              <w:contextualSpacing/>
              <w:jc w:val="both"/>
              <w:rPr>
                <w:rFonts w:ascii="Arial" w:hAnsi="Arial" w:cs="Arial"/>
                <w:color w:val="000000"/>
              </w:rPr>
            </w:pPr>
            <w:r w:rsidRPr="00E3381D">
              <w:rPr>
                <w:rFonts w:ascii="Arial" w:hAnsi="Arial" w:cs="Arial"/>
                <w:color w:val="000000"/>
              </w:rPr>
              <w:t>Award External Examiner</w:t>
            </w:r>
            <w:r w:rsidR="00F97C9C" w:rsidRPr="00E3381D">
              <w:rPr>
                <w:rFonts w:ascii="Arial" w:hAnsi="Arial" w:cs="Arial"/>
                <w:color w:val="000000"/>
              </w:rPr>
              <w:t>s</w:t>
            </w:r>
            <w:r w:rsidRPr="00E3381D">
              <w:rPr>
                <w:rFonts w:ascii="Arial" w:hAnsi="Arial" w:cs="Arial"/>
                <w:color w:val="000000"/>
              </w:rPr>
              <w:t xml:space="preserve"> to the Dual Award Framework</w:t>
            </w:r>
            <w:r w:rsidR="00026AD5">
              <w:rPr>
                <w:rFonts w:ascii="Arial" w:hAnsi="Arial" w:cs="Arial"/>
                <w:color w:val="000000"/>
              </w:rPr>
              <w:t xml:space="preserve"> are jointly appointed by UWE and Taylor’s</w:t>
            </w:r>
            <w:r w:rsidRPr="00E3381D">
              <w:rPr>
                <w:rFonts w:ascii="Arial" w:hAnsi="Arial" w:cs="Arial"/>
                <w:color w:val="000000"/>
              </w:rPr>
              <w:t xml:space="preserve">, </w:t>
            </w:r>
            <w:r w:rsidR="00F97C9C" w:rsidRPr="00E3381D">
              <w:rPr>
                <w:rFonts w:ascii="Arial" w:hAnsi="Arial" w:cs="Arial"/>
                <w:color w:val="000000"/>
              </w:rPr>
              <w:t>seeking</w:t>
            </w:r>
            <w:r w:rsidRPr="00E3381D">
              <w:rPr>
                <w:rFonts w:ascii="Arial" w:hAnsi="Arial" w:cs="Arial"/>
                <w:color w:val="000000"/>
              </w:rPr>
              <w:t xml:space="preserve"> Academics from both Malaysia and the UK to ensure there is comparability with both </w:t>
            </w:r>
            <w:r w:rsidR="00F97C9C" w:rsidRPr="00E3381D">
              <w:rPr>
                <w:rFonts w:ascii="Arial" w:hAnsi="Arial" w:cs="Arial"/>
                <w:color w:val="000000"/>
              </w:rPr>
              <w:t>the Malaysian and UK HE sectors;</w:t>
            </w:r>
          </w:p>
          <w:p w:rsidR="00F97C9C" w:rsidRPr="00E3381D" w:rsidRDefault="00F97C9C" w:rsidP="00F97C9C">
            <w:pPr>
              <w:pStyle w:val="ListParagraph"/>
              <w:rPr>
                <w:color w:val="000000"/>
                <w:sz w:val="20"/>
                <w:szCs w:val="20"/>
              </w:rPr>
            </w:pPr>
          </w:p>
          <w:p w:rsidR="00F97C9C" w:rsidRPr="00E3381D" w:rsidRDefault="00F97C9C" w:rsidP="00265793">
            <w:pPr>
              <w:numPr>
                <w:ilvl w:val="0"/>
                <w:numId w:val="13"/>
              </w:numPr>
              <w:autoSpaceDE w:val="0"/>
              <w:autoSpaceDN w:val="0"/>
              <w:adjustRightInd w:val="0"/>
              <w:spacing w:line="276" w:lineRule="auto"/>
              <w:contextualSpacing/>
              <w:jc w:val="both"/>
              <w:rPr>
                <w:rFonts w:ascii="Arial" w:hAnsi="Arial" w:cs="Arial"/>
                <w:color w:val="000000"/>
              </w:rPr>
            </w:pPr>
            <w:r w:rsidRPr="00E3381D">
              <w:rPr>
                <w:rFonts w:ascii="Arial" w:eastAsia="Calibri" w:hAnsi="Arial" w:cs="Arial"/>
                <w:lang w:eastAsia="en-US"/>
              </w:rPr>
              <w:t xml:space="preserve">Once appointed, External Examiners are required to complete </w:t>
            </w:r>
            <w:r w:rsidR="009016CB">
              <w:rPr>
                <w:rFonts w:ascii="Arial" w:eastAsia="Calibri" w:hAnsi="Arial" w:cs="Arial"/>
                <w:lang w:eastAsia="en-US"/>
              </w:rPr>
              <w:t>an</w:t>
            </w:r>
            <w:r w:rsidRPr="00E3381D">
              <w:rPr>
                <w:rFonts w:ascii="Arial" w:eastAsia="Calibri" w:hAnsi="Arial" w:cs="Arial"/>
                <w:lang w:eastAsia="en-US"/>
              </w:rPr>
              <w:t xml:space="preserve"> Annual Report providing feedback to both UWE and Taylor’</w:t>
            </w:r>
            <w:r w:rsidR="00265793" w:rsidRPr="00E3381D">
              <w:rPr>
                <w:rFonts w:ascii="Arial" w:eastAsia="Calibri" w:hAnsi="Arial" w:cs="Arial"/>
                <w:lang w:eastAsia="en-US"/>
              </w:rPr>
              <w:t>s University</w:t>
            </w:r>
            <w:r w:rsidR="00646579">
              <w:rPr>
                <w:rFonts w:ascii="Arial" w:eastAsia="Calibri" w:hAnsi="Arial" w:cs="Arial"/>
                <w:lang w:eastAsia="en-US"/>
              </w:rPr>
              <w:t>.</w:t>
            </w:r>
          </w:p>
          <w:p w:rsidR="00265793" w:rsidRPr="00E3381D" w:rsidRDefault="00265793" w:rsidP="00265793">
            <w:pPr>
              <w:pStyle w:val="ListParagraph"/>
              <w:rPr>
                <w:color w:val="000000"/>
                <w:sz w:val="20"/>
                <w:szCs w:val="20"/>
              </w:rPr>
            </w:pPr>
          </w:p>
          <w:p w:rsidR="00265793" w:rsidRPr="00646579" w:rsidRDefault="00265793" w:rsidP="00265793">
            <w:pPr>
              <w:pStyle w:val="ListParagraph"/>
              <w:numPr>
                <w:ilvl w:val="0"/>
                <w:numId w:val="13"/>
              </w:numPr>
              <w:spacing w:after="200" w:line="276" w:lineRule="auto"/>
              <w:outlineLvl w:val="9"/>
              <w:rPr>
                <w:sz w:val="20"/>
                <w:szCs w:val="20"/>
              </w:rPr>
            </w:pPr>
            <w:r w:rsidRPr="00646579">
              <w:rPr>
                <w:spacing w:val="-2"/>
                <w:sz w:val="20"/>
                <w:szCs w:val="20"/>
              </w:rPr>
              <w:t xml:space="preserve">The report is confidential to </w:t>
            </w:r>
            <w:r w:rsidR="009016CB" w:rsidRPr="00646579">
              <w:rPr>
                <w:spacing w:val="-2"/>
                <w:sz w:val="20"/>
                <w:szCs w:val="20"/>
              </w:rPr>
              <w:t>UWE</w:t>
            </w:r>
            <w:r w:rsidRPr="00646579">
              <w:rPr>
                <w:spacing w:val="-2"/>
                <w:sz w:val="20"/>
                <w:szCs w:val="20"/>
              </w:rPr>
              <w:t xml:space="preserve"> </w:t>
            </w:r>
            <w:r w:rsidR="008C6207" w:rsidRPr="00646579">
              <w:rPr>
                <w:spacing w:val="-2"/>
                <w:sz w:val="20"/>
                <w:szCs w:val="20"/>
              </w:rPr>
              <w:t>and Taylor’s</w:t>
            </w:r>
            <w:r w:rsidRPr="00646579">
              <w:rPr>
                <w:spacing w:val="-2"/>
                <w:sz w:val="20"/>
                <w:szCs w:val="20"/>
              </w:rPr>
              <w:t>.</w:t>
            </w:r>
            <w:r w:rsidR="008C6207" w:rsidRPr="00646579">
              <w:rPr>
                <w:spacing w:val="-2"/>
                <w:sz w:val="20"/>
                <w:szCs w:val="20"/>
              </w:rPr>
              <w:t xml:space="preserve"> </w:t>
            </w:r>
            <w:r w:rsidRPr="00646579">
              <w:rPr>
                <w:spacing w:val="-2"/>
                <w:sz w:val="20"/>
                <w:szCs w:val="20"/>
              </w:rPr>
              <w:t xml:space="preserve">If </w:t>
            </w:r>
            <w:r w:rsidR="009016CB" w:rsidRPr="00646579">
              <w:rPr>
                <w:spacing w:val="-2"/>
                <w:sz w:val="20"/>
                <w:szCs w:val="20"/>
              </w:rPr>
              <w:t>UWE</w:t>
            </w:r>
            <w:r w:rsidRPr="00646579">
              <w:rPr>
                <w:spacing w:val="-2"/>
                <w:sz w:val="20"/>
                <w:szCs w:val="20"/>
              </w:rPr>
              <w:t xml:space="preserve"> receives a request to release an External Examiner’s report</w:t>
            </w:r>
            <w:r w:rsidR="00E65788" w:rsidRPr="00646579">
              <w:rPr>
                <w:spacing w:val="-2"/>
                <w:sz w:val="20"/>
                <w:szCs w:val="20"/>
              </w:rPr>
              <w:t xml:space="preserve"> </w:t>
            </w:r>
            <w:r w:rsidRPr="00646579">
              <w:rPr>
                <w:spacing w:val="-2"/>
                <w:sz w:val="20"/>
                <w:szCs w:val="20"/>
              </w:rPr>
              <w:t>under the Freedom of Information Act we will inform the relevant External Examiner</w:t>
            </w:r>
            <w:r w:rsidR="009016CB" w:rsidRPr="00646579">
              <w:rPr>
                <w:spacing w:val="-2"/>
                <w:sz w:val="20"/>
                <w:szCs w:val="20"/>
              </w:rPr>
              <w:t xml:space="preserve"> and Taylor’s</w:t>
            </w:r>
            <w:r w:rsidRPr="00646579">
              <w:rPr>
                <w:spacing w:val="-2"/>
                <w:sz w:val="20"/>
                <w:szCs w:val="20"/>
              </w:rPr>
              <w:t xml:space="preserve"> that we have received such a request and action it accordingly. </w:t>
            </w:r>
          </w:p>
          <w:p w:rsidR="00646579" w:rsidRPr="00646579" w:rsidRDefault="00646579" w:rsidP="00646579">
            <w:pPr>
              <w:pStyle w:val="ListParagraph"/>
              <w:rPr>
                <w:sz w:val="20"/>
                <w:szCs w:val="20"/>
              </w:rPr>
            </w:pPr>
          </w:p>
          <w:p w:rsidR="0077632C" w:rsidRPr="0077632C" w:rsidRDefault="00265793" w:rsidP="0077632C">
            <w:pPr>
              <w:pStyle w:val="ListParagraph"/>
              <w:numPr>
                <w:ilvl w:val="0"/>
                <w:numId w:val="13"/>
              </w:numPr>
              <w:spacing w:after="200" w:line="276" w:lineRule="auto"/>
              <w:outlineLvl w:val="9"/>
              <w:rPr>
                <w:sz w:val="20"/>
                <w:szCs w:val="20"/>
              </w:rPr>
            </w:pPr>
            <w:r w:rsidRPr="0077632C">
              <w:rPr>
                <w:rFonts w:eastAsia="Calibri"/>
                <w:sz w:val="20"/>
                <w:szCs w:val="20"/>
              </w:rPr>
              <w:lastRenderedPageBreak/>
              <w:t xml:space="preserve">If External Examiners are UK based and paid by UWE, </w:t>
            </w:r>
            <w:r w:rsidR="009016CB" w:rsidRPr="0077632C">
              <w:rPr>
                <w:rFonts w:eastAsia="Calibri"/>
                <w:sz w:val="20"/>
                <w:szCs w:val="20"/>
              </w:rPr>
              <w:t xml:space="preserve">UWE </w:t>
            </w:r>
            <w:r w:rsidRPr="0077632C">
              <w:rPr>
                <w:rFonts w:eastAsia="Calibri"/>
                <w:sz w:val="20"/>
                <w:szCs w:val="20"/>
              </w:rPr>
              <w:t xml:space="preserve">will not </w:t>
            </w:r>
            <w:r w:rsidR="009016CB" w:rsidRPr="0077632C">
              <w:rPr>
                <w:rFonts w:eastAsia="Calibri"/>
                <w:sz w:val="20"/>
                <w:szCs w:val="20"/>
              </w:rPr>
              <w:t>pay</w:t>
            </w:r>
            <w:r w:rsidRPr="0077632C">
              <w:rPr>
                <w:rFonts w:eastAsia="Calibri"/>
                <w:sz w:val="20"/>
                <w:szCs w:val="20"/>
              </w:rPr>
              <w:t xml:space="preserve"> their annual fee until the Annual Report of sufficient detail has been received. </w:t>
            </w:r>
            <w:r w:rsidR="00D25F0A" w:rsidRPr="0077632C">
              <w:rPr>
                <w:sz w:val="20"/>
                <w:szCs w:val="20"/>
              </w:rPr>
              <w:t xml:space="preserve"> </w:t>
            </w:r>
          </w:p>
          <w:p w:rsidR="0077632C" w:rsidRDefault="0077632C" w:rsidP="0077632C">
            <w:pPr>
              <w:pStyle w:val="ListParagraph"/>
              <w:spacing w:after="200" w:line="276" w:lineRule="auto"/>
              <w:outlineLvl w:val="9"/>
              <w:rPr>
                <w:sz w:val="20"/>
                <w:szCs w:val="20"/>
              </w:rPr>
            </w:pPr>
          </w:p>
          <w:p w:rsidR="00D25F0A" w:rsidRPr="00E3381D" w:rsidRDefault="00D25F0A" w:rsidP="00D25F0A">
            <w:pPr>
              <w:pStyle w:val="ListParagraph"/>
              <w:numPr>
                <w:ilvl w:val="0"/>
                <w:numId w:val="13"/>
              </w:numPr>
              <w:spacing w:after="200" w:line="276" w:lineRule="auto"/>
              <w:outlineLvl w:val="9"/>
              <w:rPr>
                <w:sz w:val="20"/>
                <w:szCs w:val="20"/>
              </w:rPr>
            </w:pPr>
            <w:r>
              <w:rPr>
                <w:sz w:val="20"/>
                <w:szCs w:val="20"/>
              </w:rPr>
              <w:t>If External Examiners are Malaysia based and paid by Taylor’s, Taylor’s will not pay their annual fee until the Annual Report of sufficient detail has been received</w:t>
            </w:r>
            <w:r w:rsidR="00646579">
              <w:rPr>
                <w:sz w:val="20"/>
                <w:szCs w:val="20"/>
              </w:rPr>
              <w:t>.</w:t>
            </w:r>
          </w:p>
        </w:tc>
      </w:tr>
      <w:tr w:rsidR="00F53A63" w:rsidRPr="00E3381D" w:rsidTr="00723760">
        <w:tc>
          <w:tcPr>
            <w:tcW w:w="8522" w:type="dxa"/>
          </w:tcPr>
          <w:p w:rsidR="00F53A63" w:rsidRPr="009511DB" w:rsidRDefault="00F53A63" w:rsidP="00654FAC">
            <w:pPr>
              <w:rPr>
                <w:rFonts w:ascii="Arial" w:hAnsi="Arial" w:cs="Arial"/>
                <w:b/>
              </w:rPr>
            </w:pPr>
            <w:r w:rsidRPr="009511DB">
              <w:rPr>
                <w:rFonts w:ascii="Arial" w:hAnsi="Arial" w:cs="Arial"/>
                <w:b/>
              </w:rPr>
              <w:lastRenderedPageBreak/>
              <w:t>Agreeing the nominee(s):</w:t>
            </w:r>
          </w:p>
          <w:p w:rsidR="00F53A63" w:rsidRDefault="00F53A63" w:rsidP="00654FAC">
            <w:pPr>
              <w:rPr>
                <w:rFonts w:ascii="Arial" w:hAnsi="Arial" w:cs="Arial"/>
              </w:rPr>
            </w:pPr>
          </w:p>
          <w:p w:rsidR="00646579" w:rsidRPr="00646579" w:rsidRDefault="00F53A63" w:rsidP="00646579">
            <w:pPr>
              <w:pStyle w:val="ListParagraph"/>
              <w:numPr>
                <w:ilvl w:val="0"/>
                <w:numId w:val="14"/>
              </w:numPr>
              <w:spacing w:line="276" w:lineRule="auto"/>
            </w:pPr>
            <w:r>
              <w:rPr>
                <w:sz w:val="20"/>
                <w:szCs w:val="20"/>
              </w:rPr>
              <w:t>When UWE and Taylor’s identify that a</w:t>
            </w:r>
            <w:r w:rsidRPr="00E3381D">
              <w:rPr>
                <w:sz w:val="20"/>
                <w:szCs w:val="20"/>
              </w:rPr>
              <w:t xml:space="preserve"> nomination for an External Examiner within the Dual Award Framework</w:t>
            </w:r>
            <w:r>
              <w:rPr>
                <w:sz w:val="20"/>
                <w:szCs w:val="20"/>
              </w:rPr>
              <w:t xml:space="preserve"> is needed</w:t>
            </w:r>
            <w:r w:rsidRPr="00E3381D">
              <w:rPr>
                <w:sz w:val="20"/>
                <w:szCs w:val="20"/>
              </w:rPr>
              <w:t xml:space="preserve"> (for example a new programme incorporated into the Dual Award Framework or an existing External Examiner</w:t>
            </w:r>
            <w:r>
              <w:rPr>
                <w:sz w:val="20"/>
                <w:szCs w:val="20"/>
              </w:rPr>
              <w:t>s</w:t>
            </w:r>
            <w:r w:rsidRPr="00E3381D">
              <w:rPr>
                <w:sz w:val="20"/>
                <w:szCs w:val="20"/>
              </w:rPr>
              <w:t xml:space="preserve"> term ends or resigns), discussions will take place with the Learning and Teaching Enhancement Team</w:t>
            </w:r>
            <w:r>
              <w:rPr>
                <w:sz w:val="20"/>
                <w:szCs w:val="20"/>
              </w:rPr>
              <w:t xml:space="preserve">, at UWE and </w:t>
            </w:r>
            <w:r w:rsidR="00646579">
              <w:rPr>
                <w:sz w:val="20"/>
                <w:szCs w:val="20"/>
              </w:rPr>
              <w:t>the respective School at Taylor’s.</w:t>
            </w:r>
            <w:r w:rsidRPr="00E3381D">
              <w:rPr>
                <w:sz w:val="20"/>
                <w:szCs w:val="20"/>
              </w:rPr>
              <w:t xml:space="preserve"> </w:t>
            </w:r>
          </w:p>
          <w:p w:rsidR="00F53A63" w:rsidRPr="00646579" w:rsidRDefault="00646579" w:rsidP="00646579">
            <w:pPr>
              <w:spacing w:line="276" w:lineRule="auto"/>
              <w:ind w:left="360"/>
            </w:pPr>
            <w:r w:rsidRPr="00646579">
              <w:t xml:space="preserve"> </w:t>
            </w:r>
          </w:p>
          <w:p w:rsidR="00F53A63" w:rsidRPr="0077632C" w:rsidRDefault="00F53A63" w:rsidP="00F53A63">
            <w:pPr>
              <w:pStyle w:val="ListParagraph"/>
              <w:numPr>
                <w:ilvl w:val="0"/>
                <w:numId w:val="14"/>
              </w:numPr>
              <w:spacing w:line="276" w:lineRule="auto"/>
              <w:rPr>
                <w:b/>
                <w:sz w:val="20"/>
                <w:szCs w:val="20"/>
              </w:rPr>
            </w:pPr>
            <w:r>
              <w:rPr>
                <w:sz w:val="20"/>
                <w:szCs w:val="20"/>
              </w:rPr>
              <w:t xml:space="preserve">If it is agreed that UWE will </w:t>
            </w:r>
            <w:r w:rsidR="00646579">
              <w:rPr>
                <w:sz w:val="20"/>
                <w:szCs w:val="20"/>
              </w:rPr>
              <w:t>source an</w:t>
            </w:r>
            <w:r>
              <w:rPr>
                <w:sz w:val="20"/>
                <w:szCs w:val="20"/>
              </w:rPr>
              <w:t xml:space="preserve"> External Examiner, the relevant Head of Department or other appropriate Faculty colleague will be asked to identify appropriate candidates.  Advice on useful networks and other resources can be obtained from the Learning Teaching and Enhancement Team at UWE.</w:t>
            </w:r>
          </w:p>
          <w:p w:rsidR="00F53A63" w:rsidRPr="0077632C" w:rsidRDefault="00F53A63" w:rsidP="0077632C">
            <w:pPr>
              <w:pStyle w:val="ListParagraph"/>
              <w:rPr>
                <w:b/>
                <w:sz w:val="20"/>
                <w:szCs w:val="20"/>
              </w:rPr>
            </w:pPr>
          </w:p>
          <w:p w:rsidR="00F53A63" w:rsidRPr="00E3381D" w:rsidRDefault="00F53A63" w:rsidP="00F53A63">
            <w:pPr>
              <w:pStyle w:val="ListParagraph"/>
              <w:numPr>
                <w:ilvl w:val="0"/>
                <w:numId w:val="14"/>
              </w:numPr>
              <w:spacing w:line="276" w:lineRule="auto"/>
              <w:rPr>
                <w:b/>
                <w:sz w:val="20"/>
                <w:szCs w:val="20"/>
              </w:rPr>
            </w:pPr>
            <w:r>
              <w:rPr>
                <w:sz w:val="20"/>
                <w:szCs w:val="20"/>
              </w:rPr>
              <w:t xml:space="preserve">If it is agreed that Taylor’s will source </w:t>
            </w:r>
            <w:r w:rsidR="00646579">
              <w:rPr>
                <w:sz w:val="20"/>
                <w:szCs w:val="20"/>
              </w:rPr>
              <w:t>an</w:t>
            </w:r>
            <w:r>
              <w:rPr>
                <w:sz w:val="20"/>
                <w:szCs w:val="20"/>
              </w:rPr>
              <w:t xml:space="preserve"> External Examiner the relevant Dean </w:t>
            </w:r>
            <w:r w:rsidR="00442071">
              <w:rPr>
                <w:sz w:val="20"/>
                <w:szCs w:val="20"/>
              </w:rPr>
              <w:t>of the respective programme</w:t>
            </w:r>
            <w:r>
              <w:rPr>
                <w:sz w:val="20"/>
                <w:szCs w:val="20"/>
              </w:rPr>
              <w:t xml:space="preserve"> will be asked to identify appropriate candidates.</w:t>
            </w:r>
          </w:p>
          <w:p w:rsidR="00F53A63" w:rsidRPr="00EB6661" w:rsidRDefault="00F53A63" w:rsidP="0077632C">
            <w:pPr>
              <w:pStyle w:val="ListParagraph"/>
              <w:spacing w:line="276" w:lineRule="auto"/>
              <w:rPr>
                <w:b/>
                <w:sz w:val="20"/>
                <w:szCs w:val="20"/>
              </w:rPr>
            </w:pPr>
          </w:p>
          <w:p w:rsidR="00F53A63" w:rsidRPr="0077632C" w:rsidRDefault="00F53A63" w:rsidP="00654FAC">
            <w:pPr>
              <w:rPr>
                <w:rFonts w:ascii="Arial" w:hAnsi="Arial" w:cs="Arial"/>
              </w:rPr>
            </w:pPr>
          </w:p>
        </w:tc>
      </w:tr>
      <w:tr w:rsidR="00654FAC" w:rsidRPr="00E3381D" w:rsidTr="00723760">
        <w:tc>
          <w:tcPr>
            <w:tcW w:w="8522" w:type="dxa"/>
          </w:tcPr>
          <w:p w:rsidR="00654FAC" w:rsidRPr="00E3381D" w:rsidRDefault="00B213E9" w:rsidP="00654FAC">
            <w:pPr>
              <w:rPr>
                <w:rFonts w:ascii="Arial" w:eastAsiaTheme="minorEastAsia" w:hAnsi="Arial" w:cs="Arial"/>
                <w:b/>
              </w:rPr>
            </w:pPr>
            <w:r w:rsidRPr="00E3381D">
              <w:rPr>
                <w:rFonts w:ascii="Arial" w:eastAsiaTheme="minorEastAsia" w:hAnsi="Arial" w:cs="Arial"/>
                <w:b/>
              </w:rPr>
              <w:t>The Nomination</w:t>
            </w:r>
            <w:r w:rsidR="0007272F">
              <w:rPr>
                <w:rFonts w:ascii="Arial" w:eastAsiaTheme="minorEastAsia" w:hAnsi="Arial" w:cs="Arial"/>
                <w:b/>
              </w:rPr>
              <w:t xml:space="preserve"> and Appointment</w:t>
            </w:r>
            <w:r w:rsidRPr="00E3381D">
              <w:rPr>
                <w:rFonts w:ascii="Arial" w:eastAsiaTheme="minorEastAsia" w:hAnsi="Arial" w:cs="Arial"/>
                <w:b/>
              </w:rPr>
              <w:t xml:space="preserve"> </w:t>
            </w:r>
            <w:r w:rsidR="00654FAC" w:rsidRPr="00E3381D">
              <w:rPr>
                <w:rFonts w:ascii="Arial" w:eastAsiaTheme="minorEastAsia" w:hAnsi="Arial" w:cs="Arial"/>
                <w:b/>
              </w:rPr>
              <w:t>Process:</w:t>
            </w:r>
          </w:p>
          <w:p w:rsidR="00D37683" w:rsidRPr="0077632C" w:rsidRDefault="00D37683" w:rsidP="0077632C">
            <w:pPr>
              <w:spacing w:line="276" w:lineRule="auto"/>
              <w:rPr>
                <w:b/>
              </w:rPr>
            </w:pPr>
          </w:p>
          <w:p w:rsidR="001529C7" w:rsidRPr="00442071" w:rsidRDefault="00095EEF" w:rsidP="001529C7">
            <w:pPr>
              <w:pStyle w:val="ListParagraph"/>
              <w:numPr>
                <w:ilvl w:val="0"/>
                <w:numId w:val="14"/>
              </w:numPr>
              <w:spacing w:line="276" w:lineRule="auto"/>
              <w:rPr>
                <w:b/>
                <w:sz w:val="20"/>
                <w:szCs w:val="20"/>
              </w:rPr>
            </w:pPr>
            <w:r w:rsidRPr="00E3381D">
              <w:rPr>
                <w:sz w:val="20"/>
                <w:szCs w:val="20"/>
              </w:rPr>
              <w:t xml:space="preserve">To ensure External Examiners are appointed </w:t>
            </w:r>
            <w:r w:rsidR="00B9726A">
              <w:rPr>
                <w:sz w:val="20"/>
                <w:szCs w:val="20"/>
              </w:rPr>
              <w:t xml:space="preserve">in a timely </w:t>
            </w:r>
            <w:r w:rsidR="00B9726A" w:rsidRPr="00442071">
              <w:rPr>
                <w:sz w:val="20"/>
                <w:szCs w:val="20"/>
              </w:rPr>
              <w:t>manner</w:t>
            </w:r>
            <w:r w:rsidRPr="00442071">
              <w:rPr>
                <w:sz w:val="20"/>
                <w:szCs w:val="20"/>
              </w:rPr>
              <w:t xml:space="preserve"> </w:t>
            </w:r>
            <w:r w:rsidR="00B9726A" w:rsidRPr="00442071">
              <w:rPr>
                <w:i/>
                <w:sz w:val="20"/>
                <w:szCs w:val="20"/>
              </w:rPr>
              <w:t xml:space="preserve"> </w:t>
            </w:r>
            <w:r w:rsidR="00B9726A" w:rsidRPr="00442071">
              <w:rPr>
                <w:sz w:val="20"/>
                <w:szCs w:val="20"/>
              </w:rPr>
              <w:t>UWE and Taylor’s should allow</w:t>
            </w:r>
            <w:r w:rsidR="008C5261" w:rsidRPr="00442071">
              <w:rPr>
                <w:sz w:val="20"/>
                <w:szCs w:val="20"/>
              </w:rPr>
              <w:t xml:space="preserve"> at least 8 weeks to appoint a new external prior to forthcoming Award Boards.</w:t>
            </w:r>
          </w:p>
          <w:p w:rsidR="0077632C" w:rsidRPr="001529C7" w:rsidRDefault="0077632C" w:rsidP="0077632C">
            <w:pPr>
              <w:pStyle w:val="ListParagraph"/>
              <w:spacing w:line="276" w:lineRule="auto"/>
              <w:rPr>
                <w:b/>
                <w:sz w:val="20"/>
                <w:szCs w:val="20"/>
              </w:rPr>
            </w:pPr>
          </w:p>
          <w:p w:rsidR="001529C7" w:rsidRPr="001529C7" w:rsidRDefault="001529C7" w:rsidP="001529C7">
            <w:pPr>
              <w:pStyle w:val="ListParagraph"/>
              <w:numPr>
                <w:ilvl w:val="0"/>
                <w:numId w:val="14"/>
              </w:numPr>
              <w:spacing w:line="276" w:lineRule="auto"/>
              <w:rPr>
                <w:b/>
                <w:sz w:val="20"/>
                <w:szCs w:val="20"/>
              </w:rPr>
            </w:pPr>
            <w:r>
              <w:rPr>
                <w:sz w:val="20"/>
                <w:szCs w:val="20"/>
              </w:rPr>
              <w:t xml:space="preserve">Once a </w:t>
            </w:r>
            <w:r w:rsidR="00C57D0F">
              <w:rPr>
                <w:sz w:val="20"/>
                <w:szCs w:val="20"/>
              </w:rPr>
              <w:t>proposed</w:t>
            </w:r>
            <w:r>
              <w:rPr>
                <w:sz w:val="20"/>
                <w:szCs w:val="20"/>
              </w:rPr>
              <w:t xml:space="preserve"> nominee has been identified, UWE and Taylor’s will check the nominee’s suitability to proceed to formal nomination as follows:</w:t>
            </w:r>
          </w:p>
          <w:p w:rsidR="001529C7" w:rsidRPr="0077632C" w:rsidRDefault="001529C7" w:rsidP="0077632C">
            <w:pPr>
              <w:pStyle w:val="ListParagraph"/>
              <w:numPr>
                <w:ilvl w:val="1"/>
                <w:numId w:val="14"/>
              </w:numPr>
              <w:spacing w:line="276" w:lineRule="auto"/>
              <w:rPr>
                <w:b/>
                <w:sz w:val="20"/>
                <w:szCs w:val="20"/>
              </w:rPr>
            </w:pPr>
            <w:r>
              <w:rPr>
                <w:sz w:val="20"/>
                <w:szCs w:val="20"/>
              </w:rPr>
              <w:t>The nominee’s CV to be shared for consideration;</w:t>
            </w:r>
          </w:p>
          <w:p w:rsidR="00C57D0F" w:rsidRPr="0077632C" w:rsidRDefault="001529C7" w:rsidP="0077632C">
            <w:pPr>
              <w:pStyle w:val="ListParagraph"/>
              <w:numPr>
                <w:ilvl w:val="1"/>
                <w:numId w:val="14"/>
              </w:numPr>
              <w:spacing w:line="276" w:lineRule="auto"/>
              <w:rPr>
                <w:b/>
                <w:sz w:val="20"/>
                <w:szCs w:val="20"/>
              </w:rPr>
            </w:pPr>
            <w:r w:rsidRPr="001529C7">
              <w:rPr>
                <w:sz w:val="20"/>
                <w:szCs w:val="20"/>
              </w:rPr>
              <w:t>Checks for potential conflict of interest, for example</w:t>
            </w:r>
            <w:r w:rsidR="0077632C">
              <w:rPr>
                <w:sz w:val="20"/>
                <w:szCs w:val="20"/>
              </w:rPr>
              <w:t xml:space="preserve"> a nominee who has been working on a research paper with a member of the Programme Team.</w:t>
            </w:r>
          </w:p>
          <w:p w:rsidR="001529C7" w:rsidRPr="0077632C" w:rsidRDefault="00C57D0F" w:rsidP="0077632C">
            <w:pPr>
              <w:pStyle w:val="ListParagraph"/>
              <w:numPr>
                <w:ilvl w:val="1"/>
                <w:numId w:val="14"/>
              </w:numPr>
              <w:spacing w:line="276" w:lineRule="auto"/>
              <w:rPr>
                <w:b/>
                <w:sz w:val="20"/>
                <w:szCs w:val="20"/>
              </w:rPr>
            </w:pPr>
            <w:r>
              <w:rPr>
                <w:sz w:val="20"/>
                <w:szCs w:val="20"/>
              </w:rPr>
              <w:t>Match with appointment criteria at both UWE</w:t>
            </w:r>
            <w:r w:rsidR="0077632C">
              <w:rPr>
                <w:sz w:val="20"/>
                <w:szCs w:val="20"/>
              </w:rPr>
              <w:t xml:space="preserve"> (this can be found in the External Peer Review section of the </w:t>
            </w:r>
            <w:hyperlink r:id="rId12" w:history="1">
              <w:r w:rsidR="0077632C" w:rsidRPr="0077632C">
                <w:rPr>
                  <w:rStyle w:val="Hyperlink"/>
                  <w:sz w:val="20"/>
                  <w:szCs w:val="20"/>
                </w:rPr>
                <w:t>Quality Management and Enhancement Framework</w:t>
              </w:r>
            </w:hyperlink>
            <w:r w:rsidR="0077632C">
              <w:rPr>
                <w:sz w:val="20"/>
                <w:szCs w:val="20"/>
              </w:rPr>
              <w:t>)</w:t>
            </w:r>
            <w:r>
              <w:rPr>
                <w:sz w:val="20"/>
                <w:szCs w:val="20"/>
              </w:rPr>
              <w:t xml:space="preserve"> and Taylor’s</w:t>
            </w:r>
            <w:r w:rsidR="001529C7" w:rsidRPr="001529C7">
              <w:rPr>
                <w:sz w:val="20"/>
                <w:szCs w:val="20"/>
              </w:rPr>
              <w:t xml:space="preserve"> </w:t>
            </w:r>
            <w:r w:rsidR="00442071">
              <w:rPr>
                <w:sz w:val="20"/>
                <w:szCs w:val="20"/>
              </w:rPr>
              <w:t>(this can be found in the Taylor’s Terms of Reference for External Examiners TU-ACA-SOPP-EXTE-App2</w:t>
            </w:r>
          </w:p>
          <w:p w:rsidR="00C57D0F" w:rsidRPr="001529C7" w:rsidRDefault="00C57D0F" w:rsidP="0077632C">
            <w:pPr>
              <w:pStyle w:val="ListParagraph"/>
              <w:numPr>
                <w:ilvl w:val="1"/>
                <w:numId w:val="14"/>
              </w:numPr>
              <w:spacing w:line="276" w:lineRule="auto"/>
              <w:rPr>
                <w:b/>
                <w:sz w:val="20"/>
                <w:szCs w:val="20"/>
              </w:rPr>
            </w:pPr>
            <w:r>
              <w:rPr>
                <w:sz w:val="20"/>
                <w:szCs w:val="20"/>
              </w:rPr>
              <w:t xml:space="preserve">Check </w:t>
            </w:r>
            <w:r w:rsidR="0077632C">
              <w:rPr>
                <w:sz w:val="20"/>
                <w:szCs w:val="20"/>
              </w:rPr>
              <w:t>to ensure there are no</w:t>
            </w:r>
            <w:r>
              <w:rPr>
                <w:sz w:val="20"/>
                <w:szCs w:val="20"/>
              </w:rPr>
              <w:t xml:space="preserve"> reciprocal arrangements</w:t>
            </w:r>
            <w:r w:rsidR="0077632C">
              <w:rPr>
                <w:sz w:val="20"/>
                <w:szCs w:val="20"/>
              </w:rPr>
              <w:t xml:space="preserve"> (where a member of UWE staff is an External Examiner for a similar programme at the nominees Institution)</w:t>
            </w:r>
          </w:p>
          <w:p w:rsidR="008C5261" w:rsidRPr="008C5261" w:rsidRDefault="008C5261" w:rsidP="008C5261">
            <w:pPr>
              <w:pStyle w:val="ListParagraph"/>
              <w:rPr>
                <w:b/>
                <w:sz w:val="20"/>
                <w:szCs w:val="20"/>
              </w:rPr>
            </w:pPr>
          </w:p>
          <w:p w:rsidR="0077632C" w:rsidRPr="00442071" w:rsidRDefault="00C57D0F" w:rsidP="0077632C">
            <w:pPr>
              <w:pStyle w:val="ListParagraph"/>
              <w:numPr>
                <w:ilvl w:val="0"/>
                <w:numId w:val="20"/>
              </w:numPr>
              <w:spacing w:line="276" w:lineRule="auto"/>
              <w:rPr>
                <w:b/>
                <w:sz w:val="20"/>
                <w:szCs w:val="20"/>
              </w:rPr>
            </w:pPr>
            <w:r w:rsidRPr="00442071">
              <w:rPr>
                <w:sz w:val="20"/>
                <w:szCs w:val="20"/>
              </w:rPr>
              <w:t xml:space="preserve">Once UWE and Taylor’s are agreed </w:t>
            </w:r>
            <w:r w:rsidR="002B5A53" w:rsidRPr="00442071">
              <w:rPr>
                <w:sz w:val="20"/>
                <w:szCs w:val="20"/>
              </w:rPr>
              <w:t>that the nominee is suitable based on the initial checks above</w:t>
            </w:r>
            <w:r w:rsidRPr="00442071">
              <w:rPr>
                <w:sz w:val="20"/>
                <w:szCs w:val="20"/>
              </w:rPr>
              <w:t>, the nominee will be sent a nomination form</w:t>
            </w:r>
            <w:r w:rsidR="00442071">
              <w:rPr>
                <w:sz w:val="20"/>
                <w:szCs w:val="20"/>
              </w:rPr>
              <w:t xml:space="preserve">. </w:t>
            </w:r>
          </w:p>
          <w:p w:rsidR="00442071" w:rsidRPr="00442071" w:rsidRDefault="00442071" w:rsidP="00442071">
            <w:pPr>
              <w:spacing w:line="276" w:lineRule="auto"/>
              <w:ind w:left="360"/>
              <w:rPr>
                <w:b/>
              </w:rPr>
            </w:pPr>
          </w:p>
          <w:p w:rsidR="00095EEF" w:rsidRPr="002B5A53" w:rsidRDefault="00325BBF" w:rsidP="00130FC2">
            <w:pPr>
              <w:pStyle w:val="ListParagraph"/>
              <w:numPr>
                <w:ilvl w:val="0"/>
                <w:numId w:val="14"/>
              </w:numPr>
              <w:spacing w:line="276" w:lineRule="auto"/>
              <w:rPr>
                <w:b/>
                <w:sz w:val="20"/>
                <w:szCs w:val="20"/>
              </w:rPr>
            </w:pPr>
            <w:r w:rsidRPr="002B5A53">
              <w:rPr>
                <w:sz w:val="20"/>
                <w:szCs w:val="20"/>
              </w:rPr>
              <w:t xml:space="preserve">The form is a stand alone document </w:t>
            </w:r>
            <w:r w:rsidR="00095EEF" w:rsidRPr="002B5A53">
              <w:rPr>
                <w:sz w:val="20"/>
                <w:szCs w:val="20"/>
              </w:rPr>
              <w:t>any relevant information should be transferred from the CV to this form</w:t>
            </w:r>
            <w:r w:rsidR="002B5A53">
              <w:rPr>
                <w:sz w:val="20"/>
                <w:szCs w:val="20"/>
              </w:rPr>
              <w:t>.</w:t>
            </w:r>
            <w:r w:rsidR="002B5A53" w:rsidRPr="00E3381D">
              <w:rPr>
                <w:sz w:val="20"/>
                <w:szCs w:val="20"/>
              </w:rPr>
              <w:t xml:space="preserve"> For UK based nominees, the nomination form also includes an appendix with a statement asking them to confirm they have the right to work in the UK (formal documentation will be requested when claiming the annual fee) and that they agree to the Data Protection statement and Confidentiality Statement</w:t>
            </w:r>
            <w:r w:rsidR="002B5A53">
              <w:rPr>
                <w:sz w:val="20"/>
                <w:szCs w:val="20"/>
              </w:rPr>
              <w:t xml:space="preserve"> </w:t>
            </w:r>
            <w:r w:rsidR="00095EEF" w:rsidRPr="002B5A53">
              <w:rPr>
                <w:sz w:val="20"/>
                <w:szCs w:val="20"/>
              </w:rPr>
              <w:t>;</w:t>
            </w:r>
          </w:p>
          <w:p w:rsidR="00325BBF" w:rsidRPr="002B5A53" w:rsidRDefault="00325BBF" w:rsidP="002B5A53">
            <w:pPr>
              <w:pStyle w:val="ListParagraph"/>
              <w:rPr>
                <w:sz w:val="20"/>
                <w:szCs w:val="20"/>
              </w:rPr>
            </w:pPr>
          </w:p>
          <w:p w:rsidR="004359D0" w:rsidRDefault="00325BBF" w:rsidP="00A75479">
            <w:pPr>
              <w:pStyle w:val="ListParagraph"/>
              <w:numPr>
                <w:ilvl w:val="0"/>
                <w:numId w:val="14"/>
              </w:numPr>
              <w:rPr>
                <w:sz w:val="20"/>
                <w:szCs w:val="20"/>
              </w:rPr>
            </w:pPr>
            <w:r w:rsidRPr="002B5A53">
              <w:rPr>
                <w:sz w:val="20"/>
                <w:szCs w:val="20"/>
              </w:rPr>
              <w:t xml:space="preserve">The nomination form is then considered by UWE and Taylor’s in accordance with </w:t>
            </w:r>
            <w:r w:rsidR="0077632C" w:rsidRPr="002B5A53">
              <w:rPr>
                <w:sz w:val="20"/>
                <w:szCs w:val="20"/>
              </w:rPr>
              <w:t>each</w:t>
            </w:r>
            <w:r w:rsidRPr="002B5A53">
              <w:rPr>
                <w:sz w:val="20"/>
                <w:szCs w:val="20"/>
              </w:rPr>
              <w:t xml:space="preserve"> institutions processes</w:t>
            </w:r>
            <w:r w:rsidR="004359D0">
              <w:rPr>
                <w:sz w:val="20"/>
                <w:szCs w:val="20"/>
              </w:rPr>
              <w:t>:</w:t>
            </w:r>
          </w:p>
          <w:p w:rsidR="004359D0" w:rsidRPr="004359D0" w:rsidRDefault="004359D0" w:rsidP="004359D0">
            <w:pPr>
              <w:pStyle w:val="ListParagraph"/>
              <w:rPr>
                <w:sz w:val="20"/>
                <w:szCs w:val="20"/>
              </w:rPr>
            </w:pPr>
          </w:p>
          <w:p w:rsidR="00A75479" w:rsidRDefault="004359D0" w:rsidP="004359D0">
            <w:pPr>
              <w:pStyle w:val="ListParagraph"/>
              <w:numPr>
                <w:ilvl w:val="1"/>
                <w:numId w:val="14"/>
              </w:numPr>
              <w:rPr>
                <w:sz w:val="20"/>
                <w:szCs w:val="20"/>
              </w:rPr>
            </w:pPr>
            <w:r>
              <w:rPr>
                <w:sz w:val="20"/>
                <w:szCs w:val="20"/>
              </w:rPr>
              <w:t xml:space="preserve">please see Quality process note QPS51 for the nomination and appointment of External Examiners at UWE within the </w:t>
            </w:r>
            <w:hyperlink r:id="rId13" w:history="1">
              <w:r w:rsidRPr="004359D0">
                <w:rPr>
                  <w:rStyle w:val="Hyperlink"/>
                  <w:sz w:val="20"/>
                  <w:szCs w:val="20"/>
                </w:rPr>
                <w:t>QMEF</w:t>
              </w:r>
            </w:hyperlink>
          </w:p>
          <w:p w:rsidR="00442071" w:rsidRPr="00442071" w:rsidRDefault="00442071" w:rsidP="00442071">
            <w:pPr>
              <w:pStyle w:val="ListParagraph"/>
              <w:numPr>
                <w:ilvl w:val="1"/>
                <w:numId w:val="14"/>
              </w:numPr>
              <w:rPr>
                <w:sz w:val="20"/>
                <w:szCs w:val="20"/>
              </w:rPr>
            </w:pPr>
            <w:r w:rsidRPr="00442071">
              <w:rPr>
                <w:rStyle w:val="Hyperlink"/>
                <w:color w:val="auto"/>
                <w:sz w:val="20"/>
                <w:szCs w:val="20"/>
                <w:u w:val="none"/>
              </w:rPr>
              <w:t>please refer to TU’s External Examiner Policy and Procedure (TU-ACA-SOPP-EXTE)</w:t>
            </w:r>
          </w:p>
          <w:p w:rsidR="004359D0" w:rsidRPr="004359D0" w:rsidRDefault="004359D0" w:rsidP="004359D0">
            <w:pPr>
              <w:pStyle w:val="ListParagraph"/>
              <w:ind w:left="1440"/>
              <w:rPr>
                <w:sz w:val="20"/>
                <w:szCs w:val="20"/>
              </w:rPr>
            </w:pPr>
          </w:p>
          <w:p w:rsidR="0007272F" w:rsidRDefault="004359D0" w:rsidP="0007272F">
            <w:pPr>
              <w:pStyle w:val="ListParagraph"/>
              <w:numPr>
                <w:ilvl w:val="0"/>
                <w:numId w:val="15"/>
              </w:numPr>
              <w:rPr>
                <w:rFonts w:eastAsiaTheme="minorEastAsia"/>
                <w:sz w:val="20"/>
                <w:szCs w:val="20"/>
              </w:rPr>
            </w:pPr>
            <w:r>
              <w:rPr>
                <w:sz w:val="20"/>
                <w:szCs w:val="20"/>
              </w:rPr>
              <w:t xml:space="preserve">Once UWE and Taylor’s have agreed that the nominee can be appointed, both Institutions will send out separate appointment letters. </w:t>
            </w:r>
            <w:r w:rsidR="00442071">
              <w:rPr>
                <w:sz w:val="20"/>
                <w:szCs w:val="20"/>
              </w:rPr>
              <w:t xml:space="preserve">The nominee will be appointed for 2 years, </w:t>
            </w:r>
            <w:r>
              <w:rPr>
                <w:sz w:val="20"/>
                <w:szCs w:val="20"/>
              </w:rPr>
              <w:t xml:space="preserve">at which point </w:t>
            </w:r>
            <w:r w:rsidR="00442071">
              <w:rPr>
                <w:sz w:val="20"/>
                <w:szCs w:val="20"/>
              </w:rPr>
              <w:t>UWE and Taylor’s will review</w:t>
            </w:r>
            <w:r>
              <w:rPr>
                <w:sz w:val="20"/>
                <w:szCs w:val="20"/>
              </w:rPr>
              <w:t xml:space="preserve"> the appointment for a potential further 2 years</w:t>
            </w:r>
            <w:r w:rsidR="0007272F">
              <w:rPr>
                <w:sz w:val="20"/>
                <w:szCs w:val="20"/>
              </w:rPr>
              <w:t>.</w:t>
            </w:r>
            <w:r w:rsidR="0007272F" w:rsidRPr="00E3381D">
              <w:rPr>
                <w:rFonts w:eastAsiaTheme="minorEastAsia"/>
                <w:sz w:val="20"/>
                <w:szCs w:val="20"/>
              </w:rPr>
              <w:t xml:space="preserve"> </w:t>
            </w:r>
          </w:p>
          <w:p w:rsidR="0007272F" w:rsidRDefault="0007272F" w:rsidP="0007272F">
            <w:pPr>
              <w:pStyle w:val="ListParagraph"/>
              <w:numPr>
                <w:ilvl w:val="1"/>
                <w:numId w:val="15"/>
              </w:numPr>
              <w:rPr>
                <w:rFonts w:eastAsiaTheme="minorEastAsia"/>
                <w:sz w:val="20"/>
                <w:szCs w:val="20"/>
              </w:rPr>
            </w:pPr>
            <w:r>
              <w:rPr>
                <w:rFonts w:eastAsiaTheme="minorEastAsia"/>
                <w:sz w:val="20"/>
                <w:szCs w:val="20"/>
              </w:rPr>
              <w:t xml:space="preserve">The UWE letter will </w:t>
            </w:r>
            <w:r w:rsidRPr="00E3381D">
              <w:rPr>
                <w:rFonts w:eastAsiaTheme="minorEastAsia"/>
                <w:sz w:val="20"/>
                <w:szCs w:val="20"/>
              </w:rPr>
              <w:t>stat</w:t>
            </w:r>
            <w:r>
              <w:rPr>
                <w:rFonts w:eastAsiaTheme="minorEastAsia"/>
                <w:sz w:val="20"/>
                <w:szCs w:val="20"/>
              </w:rPr>
              <w:t>e</w:t>
            </w:r>
            <w:r w:rsidRPr="00E3381D">
              <w:rPr>
                <w:rFonts w:eastAsiaTheme="minorEastAsia"/>
                <w:sz w:val="20"/>
                <w:szCs w:val="20"/>
              </w:rPr>
              <w:t xml:space="preserve"> the roles and responsibilities as an Award External Examiner of the Dual Award Framework, confirmation of who will pay fees and expenses, and asking the External Examiner to accept the appointment and terms/conditions. UWE will also confirm in the email whet</w:t>
            </w:r>
            <w:r>
              <w:rPr>
                <w:rFonts w:eastAsiaTheme="minorEastAsia"/>
                <w:sz w:val="20"/>
                <w:szCs w:val="20"/>
              </w:rPr>
              <w:t>her a mentor has been allocated;</w:t>
            </w:r>
          </w:p>
          <w:p w:rsidR="00442071" w:rsidRPr="00442071" w:rsidRDefault="00442071" w:rsidP="00442071">
            <w:pPr>
              <w:pStyle w:val="ListParagraph"/>
              <w:numPr>
                <w:ilvl w:val="1"/>
                <w:numId w:val="15"/>
              </w:numPr>
              <w:rPr>
                <w:rFonts w:eastAsiaTheme="minorEastAsia"/>
                <w:sz w:val="20"/>
                <w:szCs w:val="20"/>
              </w:rPr>
            </w:pPr>
            <w:r w:rsidRPr="00442071">
              <w:rPr>
                <w:rFonts w:eastAsiaTheme="minorEastAsia"/>
                <w:sz w:val="20"/>
                <w:szCs w:val="20"/>
              </w:rPr>
              <w:t xml:space="preserve">The Taylor’s </w:t>
            </w:r>
            <w:r w:rsidRPr="00442071">
              <w:rPr>
                <w:rFonts w:eastAsiaTheme="minorEastAsia"/>
                <w:sz w:val="20"/>
                <w:szCs w:val="20"/>
              </w:rPr>
              <w:t xml:space="preserve">letter will state the roles and responsibilities as an External Examiners for the respective programme and ask the External Examiners to accept the appointment and terms/conditions. </w:t>
            </w:r>
          </w:p>
          <w:p w:rsidR="00A75479" w:rsidRPr="008E58FA" w:rsidRDefault="00A75479" w:rsidP="008E58FA">
            <w:pPr>
              <w:ind w:left="1080"/>
              <w:rPr>
                <w:rFonts w:eastAsiaTheme="minorEastAsia"/>
              </w:rPr>
            </w:pPr>
          </w:p>
          <w:p w:rsidR="004359D0" w:rsidRPr="00E3381D" w:rsidRDefault="004359D0" w:rsidP="00A75479">
            <w:pPr>
              <w:rPr>
                <w:rFonts w:ascii="Arial" w:hAnsi="Arial" w:cs="Arial"/>
                <w:b/>
              </w:rPr>
            </w:pPr>
          </w:p>
        </w:tc>
      </w:tr>
      <w:tr w:rsidR="00CB2281" w:rsidRPr="00E3381D" w:rsidTr="00723760">
        <w:tc>
          <w:tcPr>
            <w:tcW w:w="8522" w:type="dxa"/>
          </w:tcPr>
          <w:p w:rsidR="00CB2281" w:rsidRPr="00E3381D" w:rsidRDefault="00CB2281" w:rsidP="00B213E9">
            <w:pPr>
              <w:rPr>
                <w:rFonts w:ascii="Arial" w:hAnsi="Arial" w:cs="Arial"/>
                <w:b/>
              </w:rPr>
            </w:pPr>
            <w:r w:rsidRPr="00E3381D">
              <w:rPr>
                <w:rFonts w:ascii="Arial" w:hAnsi="Arial" w:cs="Arial"/>
                <w:b/>
              </w:rPr>
              <w:lastRenderedPageBreak/>
              <w:t>Induction and Support:</w:t>
            </w:r>
          </w:p>
          <w:p w:rsidR="00CB2281" w:rsidRPr="00E3381D" w:rsidRDefault="00CB2281" w:rsidP="00B213E9">
            <w:pPr>
              <w:rPr>
                <w:rFonts w:ascii="Arial" w:hAnsi="Arial" w:cs="Arial"/>
                <w:b/>
              </w:rPr>
            </w:pPr>
          </w:p>
          <w:p w:rsidR="00CB2281" w:rsidRPr="008E58FA" w:rsidRDefault="00CB2281" w:rsidP="008E58FA">
            <w:pPr>
              <w:pStyle w:val="ListParagraph"/>
              <w:numPr>
                <w:ilvl w:val="0"/>
                <w:numId w:val="18"/>
              </w:numPr>
              <w:rPr>
                <w:b/>
              </w:rPr>
            </w:pPr>
            <w:r w:rsidRPr="00E3381D">
              <w:rPr>
                <w:sz w:val="20"/>
                <w:szCs w:val="20"/>
              </w:rPr>
              <w:t xml:space="preserve">Please see the External Examiner’s Operational Guide for further information about Induction and Support. </w:t>
            </w:r>
          </w:p>
          <w:p w:rsidR="008E58FA" w:rsidRPr="008E58FA" w:rsidRDefault="008E58FA" w:rsidP="008E58FA">
            <w:pPr>
              <w:ind w:left="360"/>
              <w:rPr>
                <w:b/>
              </w:rPr>
            </w:pPr>
          </w:p>
        </w:tc>
      </w:tr>
      <w:tr w:rsidR="00D5586A" w:rsidRPr="00E3381D" w:rsidTr="00723760">
        <w:tc>
          <w:tcPr>
            <w:tcW w:w="8522" w:type="dxa"/>
          </w:tcPr>
          <w:p w:rsidR="00D5586A" w:rsidRPr="00E3381D" w:rsidRDefault="00D5586A" w:rsidP="00B213E9">
            <w:pPr>
              <w:rPr>
                <w:rFonts w:ascii="Arial" w:hAnsi="Arial" w:cs="Arial"/>
                <w:b/>
              </w:rPr>
            </w:pPr>
            <w:r w:rsidRPr="00E3381D">
              <w:rPr>
                <w:rFonts w:ascii="Arial" w:hAnsi="Arial" w:cs="Arial"/>
                <w:b/>
              </w:rPr>
              <w:t>Annual Reporting:</w:t>
            </w:r>
          </w:p>
          <w:p w:rsidR="00373A93" w:rsidRPr="00E3381D" w:rsidRDefault="00373A93" w:rsidP="00373A93">
            <w:pPr>
              <w:rPr>
                <w:rFonts w:ascii="Arial" w:hAnsi="Arial" w:cs="Arial"/>
                <w:b/>
              </w:rPr>
            </w:pPr>
          </w:p>
          <w:p w:rsidR="00373A93" w:rsidRPr="00E3381D" w:rsidRDefault="008E58FA" w:rsidP="00373A93">
            <w:pPr>
              <w:pStyle w:val="ListParagraph"/>
              <w:numPr>
                <w:ilvl w:val="0"/>
                <w:numId w:val="19"/>
              </w:numPr>
              <w:spacing w:line="276" w:lineRule="auto"/>
              <w:outlineLvl w:val="9"/>
              <w:rPr>
                <w:b/>
                <w:sz w:val="20"/>
                <w:szCs w:val="20"/>
              </w:rPr>
            </w:pPr>
            <w:r>
              <w:rPr>
                <w:sz w:val="20"/>
                <w:szCs w:val="20"/>
              </w:rPr>
              <w:t>An Annual Award Report template and guidance on completion will be sent to all External Examiners appointed to the Dual Award Framework.</w:t>
            </w:r>
          </w:p>
          <w:p w:rsidR="00373A93" w:rsidRPr="00E3381D" w:rsidRDefault="00373A93" w:rsidP="00373A93">
            <w:pPr>
              <w:pStyle w:val="ListParagraph"/>
              <w:spacing w:line="276" w:lineRule="auto"/>
              <w:outlineLvl w:val="9"/>
              <w:rPr>
                <w:b/>
                <w:sz w:val="20"/>
                <w:szCs w:val="20"/>
              </w:rPr>
            </w:pPr>
          </w:p>
          <w:p w:rsidR="00373A93" w:rsidRPr="00E3381D" w:rsidRDefault="00373A93" w:rsidP="00373A93">
            <w:pPr>
              <w:pStyle w:val="ListParagraph"/>
              <w:numPr>
                <w:ilvl w:val="0"/>
                <w:numId w:val="19"/>
              </w:numPr>
              <w:spacing w:line="276" w:lineRule="auto"/>
              <w:outlineLvl w:val="9"/>
              <w:rPr>
                <w:b/>
                <w:sz w:val="20"/>
                <w:szCs w:val="20"/>
              </w:rPr>
            </w:pPr>
            <w:r w:rsidRPr="00E3381D">
              <w:rPr>
                <w:sz w:val="20"/>
                <w:szCs w:val="20"/>
              </w:rPr>
              <w:t>For UK based External Examiners, if this has not been received before, Right to Work documentation will also be requested.</w:t>
            </w:r>
          </w:p>
          <w:p w:rsidR="00373A93" w:rsidRPr="00E3381D" w:rsidRDefault="00373A93" w:rsidP="00373A93">
            <w:pPr>
              <w:pStyle w:val="ListParagraph"/>
              <w:spacing w:line="276" w:lineRule="auto"/>
              <w:outlineLvl w:val="9"/>
              <w:rPr>
                <w:b/>
                <w:sz w:val="20"/>
                <w:szCs w:val="20"/>
              </w:rPr>
            </w:pPr>
          </w:p>
          <w:p w:rsidR="00373A93" w:rsidRPr="00E3381D" w:rsidRDefault="00373A93" w:rsidP="00373A93">
            <w:pPr>
              <w:pStyle w:val="ListParagraph"/>
              <w:numPr>
                <w:ilvl w:val="0"/>
                <w:numId w:val="19"/>
              </w:numPr>
              <w:rPr>
                <w:b/>
                <w:sz w:val="20"/>
                <w:szCs w:val="20"/>
              </w:rPr>
            </w:pPr>
            <w:r w:rsidRPr="00E3381D">
              <w:rPr>
                <w:spacing w:val="-2"/>
                <w:sz w:val="20"/>
                <w:szCs w:val="20"/>
              </w:rPr>
              <w:t>Approximate reporting dates for their annual report</w:t>
            </w:r>
            <w:r w:rsidR="008E58FA">
              <w:rPr>
                <w:spacing w:val="-2"/>
                <w:sz w:val="20"/>
                <w:szCs w:val="20"/>
              </w:rPr>
              <w:t xml:space="preserve"> and the method for submitting the report</w:t>
            </w:r>
            <w:r w:rsidRPr="00E3381D">
              <w:rPr>
                <w:spacing w:val="-2"/>
                <w:sz w:val="20"/>
                <w:szCs w:val="20"/>
              </w:rPr>
              <w:t xml:space="preserve"> will be provided to External Examiners in their appointment letter and confirmed in subsequent reporting templates.</w:t>
            </w:r>
          </w:p>
          <w:p w:rsidR="00373A93" w:rsidRPr="00E3381D" w:rsidRDefault="00373A93" w:rsidP="00373A93">
            <w:pPr>
              <w:pStyle w:val="ListParagraph"/>
              <w:spacing w:line="276" w:lineRule="auto"/>
              <w:outlineLvl w:val="9"/>
              <w:rPr>
                <w:b/>
                <w:sz w:val="20"/>
                <w:szCs w:val="20"/>
              </w:rPr>
            </w:pPr>
          </w:p>
          <w:p w:rsidR="00373A93" w:rsidRPr="00957837" w:rsidRDefault="00957837" w:rsidP="00373A93">
            <w:pPr>
              <w:pStyle w:val="ListParagraph"/>
              <w:numPr>
                <w:ilvl w:val="0"/>
                <w:numId w:val="19"/>
              </w:numPr>
              <w:spacing w:line="276" w:lineRule="auto"/>
              <w:outlineLvl w:val="9"/>
              <w:rPr>
                <w:b/>
                <w:sz w:val="20"/>
                <w:szCs w:val="20"/>
              </w:rPr>
            </w:pPr>
            <w:r>
              <w:rPr>
                <w:sz w:val="20"/>
                <w:szCs w:val="20"/>
              </w:rPr>
              <w:t xml:space="preserve">For further information on the UWE process for annual reporting please see Quality process notes QPS55 which can be found within the External Peer Review section of the </w:t>
            </w:r>
            <w:hyperlink r:id="rId14" w:history="1">
              <w:r w:rsidRPr="00957837">
                <w:rPr>
                  <w:rStyle w:val="Hyperlink"/>
                  <w:sz w:val="20"/>
                  <w:szCs w:val="20"/>
                </w:rPr>
                <w:t>QMEF</w:t>
              </w:r>
            </w:hyperlink>
            <w:r>
              <w:rPr>
                <w:sz w:val="20"/>
                <w:szCs w:val="20"/>
              </w:rPr>
              <w:t xml:space="preserve">. </w:t>
            </w:r>
          </w:p>
          <w:p w:rsidR="00957837" w:rsidRPr="00957837" w:rsidRDefault="00957837" w:rsidP="00957837">
            <w:pPr>
              <w:pStyle w:val="ListParagraph"/>
              <w:rPr>
                <w:b/>
                <w:sz w:val="20"/>
                <w:szCs w:val="20"/>
              </w:rPr>
            </w:pPr>
          </w:p>
          <w:p w:rsidR="00957837" w:rsidRPr="002A6A2E" w:rsidRDefault="00957837" w:rsidP="00957837">
            <w:pPr>
              <w:pStyle w:val="ListParagraph"/>
              <w:numPr>
                <w:ilvl w:val="0"/>
                <w:numId w:val="19"/>
              </w:numPr>
              <w:spacing w:line="276" w:lineRule="auto"/>
              <w:outlineLvl w:val="9"/>
              <w:rPr>
                <w:b/>
                <w:sz w:val="20"/>
                <w:szCs w:val="20"/>
              </w:rPr>
            </w:pPr>
            <w:r w:rsidRPr="002A6A2E">
              <w:rPr>
                <w:sz w:val="20"/>
                <w:szCs w:val="20"/>
              </w:rPr>
              <w:t>For further information on the Taylors process for annual reporting</w:t>
            </w:r>
            <w:r w:rsidR="008E58FA" w:rsidRPr="002A6A2E">
              <w:rPr>
                <w:sz w:val="20"/>
                <w:szCs w:val="20"/>
              </w:rPr>
              <w:t xml:space="preserve"> please see</w:t>
            </w:r>
            <w:r w:rsidRPr="002A6A2E">
              <w:rPr>
                <w:sz w:val="20"/>
                <w:szCs w:val="20"/>
              </w:rPr>
              <w:t xml:space="preserve"> </w:t>
            </w:r>
            <w:r w:rsidR="008E58FA" w:rsidRPr="002A6A2E">
              <w:rPr>
                <w:sz w:val="20"/>
                <w:szCs w:val="20"/>
              </w:rPr>
              <w:t>Section 4.4 Frequency of Review and Reporting stipulated under External Examiner Policy and Procedures (TU-ACA-SOPP-EXE).</w:t>
            </w:r>
          </w:p>
          <w:p w:rsidR="00957837" w:rsidRPr="00957837" w:rsidRDefault="00957837" w:rsidP="00957837">
            <w:pPr>
              <w:pStyle w:val="ListParagraph"/>
              <w:rPr>
                <w:b/>
                <w:i/>
                <w:sz w:val="20"/>
                <w:szCs w:val="20"/>
              </w:rPr>
            </w:pPr>
          </w:p>
          <w:p w:rsidR="00373A93" w:rsidRPr="00E3381D" w:rsidRDefault="00373A93" w:rsidP="00373A93">
            <w:pPr>
              <w:rPr>
                <w:rFonts w:ascii="Arial" w:hAnsi="Arial" w:cs="Arial"/>
                <w:b/>
              </w:rPr>
            </w:pPr>
          </w:p>
          <w:p w:rsidR="00373A93" w:rsidRPr="00E3381D" w:rsidRDefault="00373A93" w:rsidP="00373A93">
            <w:pPr>
              <w:rPr>
                <w:rFonts w:ascii="Arial" w:hAnsi="Arial" w:cs="Arial"/>
                <w:b/>
              </w:rPr>
            </w:pPr>
          </w:p>
        </w:tc>
      </w:tr>
    </w:tbl>
    <w:p w:rsidR="00BC1771" w:rsidRPr="00E3381D" w:rsidRDefault="00BC1771" w:rsidP="00970F4F">
      <w:pPr>
        <w:jc w:val="both"/>
        <w:rPr>
          <w:rFonts w:ascii="Arial" w:hAnsi="Arial" w:cs="Arial"/>
          <w:sz w:val="20"/>
          <w:szCs w:val="20"/>
        </w:rPr>
      </w:pPr>
    </w:p>
    <w:p w:rsidR="00D07CB5" w:rsidRPr="00E3381D" w:rsidRDefault="00D07CB5" w:rsidP="00970F4F">
      <w:pPr>
        <w:jc w:val="both"/>
        <w:rPr>
          <w:rFonts w:ascii="Arial" w:hAnsi="Arial" w:cs="Arial"/>
          <w:sz w:val="20"/>
          <w:szCs w:val="20"/>
        </w:rPr>
      </w:pPr>
    </w:p>
    <w:p w:rsidR="00D5586A" w:rsidRPr="00E3381D" w:rsidRDefault="00D5586A" w:rsidP="00D5586A">
      <w:pPr>
        <w:jc w:val="both"/>
        <w:rPr>
          <w:rFonts w:ascii="Arial" w:hAnsi="Arial" w:cs="Arial"/>
          <w:i/>
          <w:color w:val="FF0000"/>
          <w:sz w:val="20"/>
          <w:szCs w:val="20"/>
        </w:rPr>
      </w:pPr>
    </w:p>
    <w:p w:rsidR="00D07CB5" w:rsidRPr="00D07CB5" w:rsidRDefault="00D07CB5">
      <w:pPr>
        <w:rPr>
          <w:rFonts w:ascii="Arial" w:hAnsi="Arial" w:cs="Arial"/>
          <w:color w:val="FF0000"/>
          <w:sz w:val="24"/>
          <w:szCs w:val="24"/>
        </w:rPr>
      </w:pPr>
    </w:p>
    <w:p w:rsidR="006B0BBF" w:rsidRPr="006B0BBF" w:rsidRDefault="006B0BBF">
      <w:pPr>
        <w:rPr>
          <w:rFonts w:ascii="Arial" w:hAnsi="Arial" w:cs="Arial"/>
          <w:sz w:val="24"/>
          <w:szCs w:val="24"/>
        </w:rPr>
      </w:pPr>
    </w:p>
    <w:sectPr w:rsidR="006B0BBF" w:rsidRPr="006B0BBF" w:rsidSect="0060714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00C" w:rsidRDefault="008B100C" w:rsidP="00026AD5">
      <w:pPr>
        <w:spacing w:after="0" w:line="240" w:lineRule="auto"/>
      </w:pPr>
      <w:r>
        <w:separator/>
      </w:r>
    </w:p>
  </w:endnote>
  <w:endnote w:type="continuationSeparator" w:id="0">
    <w:p w:rsidR="008B100C" w:rsidRDefault="008B100C" w:rsidP="00026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59"/>
      <w:gridCol w:w="924"/>
      <w:gridCol w:w="4159"/>
    </w:tblGrid>
    <w:tr w:rsidR="00C57D0F">
      <w:trPr>
        <w:trHeight w:val="151"/>
      </w:trPr>
      <w:tc>
        <w:tcPr>
          <w:tcW w:w="2250" w:type="pct"/>
          <w:tcBorders>
            <w:bottom w:val="single" w:sz="4" w:space="0" w:color="4F81BD" w:themeColor="accent1"/>
          </w:tcBorders>
        </w:tcPr>
        <w:p w:rsidR="00C57D0F" w:rsidRDefault="00C57D0F">
          <w:pPr>
            <w:pStyle w:val="Header"/>
            <w:rPr>
              <w:rFonts w:asciiTheme="majorHAnsi" w:eastAsiaTheme="majorEastAsia" w:hAnsiTheme="majorHAnsi" w:cstheme="majorBidi"/>
              <w:b/>
              <w:bCs/>
            </w:rPr>
          </w:pPr>
        </w:p>
      </w:tc>
      <w:tc>
        <w:tcPr>
          <w:tcW w:w="500" w:type="pct"/>
          <w:vMerge w:val="restart"/>
          <w:noWrap/>
          <w:vAlign w:val="center"/>
        </w:tcPr>
        <w:p w:rsidR="00C57D0F" w:rsidRDefault="00C57D0F">
          <w:pPr>
            <w:pStyle w:val="NoSpacing"/>
            <w:rPr>
              <w:rFonts w:asciiTheme="majorHAnsi" w:eastAsiaTheme="majorEastAsia" w:hAnsiTheme="majorHAnsi" w:cstheme="majorBidi"/>
            </w:rPr>
          </w:pPr>
          <w:r w:rsidRPr="00B9726A">
            <w:rPr>
              <w:rFonts w:ascii="Arial" w:eastAsiaTheme="majorEastAsia" w:hAnsi="Arial" w:cs="Arial"/>
              <w:b/>
              <w:bCs/>
              <w:sz w:val="20"/>
              <w:szCs w:val="20"/>
            </w:rPr>
            <w:t>Page</w:t>
          </w:r>
          <w:r>
            <w:rPr>
              <w:rFonts w:asciiTheme="majorHAnsi" w:eastAsiaTheme="majorEastAsia" w:hAnsiTheme="majorHAnsi" w:cstheme="majorBidi"/>
              <w:b/>
              <w:bCs/>
            </w:rPr>
            <w:t xml:space="preserve"> </w:t>
          </w:r>
          <w:r>
            <w:fldChar w:fldCharType="begin"/>
          </w:r>
          <w:r>
            <w:instrText xml:space="preserve"> PAGE  \* MERGEFORMAT </w:instrText>
          </w:r>
          <w:r>
            <w:fldChar w:fldCharType="separate"/>
          </w:r>
          <w:r w:rsidR="002A6A2E" w:rsidRPr="002A6A2E">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C57D0F" w:rsidRDefault="00C57D0F">
          <w:pPr>
            <w:pStyle w:val="Header"/>
            <w:rPr>
              <w:rFonts w:asciiTheme="majorHAnsi" w:eastAsiaTheme="majorEastAsia" w:hAnsiTheme="majorHAnsi" w:cstheme="majorBidi"/>
              <w:b/>
              <w:bCs/>
            </w:rPr>
          </w:pPr>
        </w:p>
      </w:tc>
    </w:tr>
    <w:tr w:rsidR="00C57D0F">
      <w:trPr>
        <w:trHeight w:val="150"/>
      </w:trPr>
      <w:tc>
        <w:tcPr>
          <w:tcW w:w="2250" w:type="pct"/>
          <w:tcBorders>
            <w:top w:val="single" w:sz="4" w:space="0" w:color="4F81BD" w:themeColor="accent1"/>
          </w:tcBorders>
        </w:tcPr>
        <w:p w:rsidR="00C57D0F" w:rsidRDefault="00C57D0F">
          <w:pPr>
            <w:pStyle w:val="Header"/>
            <w:rPr>
              <w:rFonts w:asciiTheme="majorHAnsi" w:eastAsiaTheme="majorEastAsia" w:hAnsiTheme="majorHAnsi" w:cstheme="majorBidi"/>
              <w:b/>
              <w:bCs/>
            </w:rPr>
          </w:pPr>
        </w:p>
      </w:tc>
      <w:tc>
        <w:tcPr>
          <w:tcW w:w="500" w:type="pct"/>
          <w:vMerge/>
        </w:tcPr>
        <w:p w:rsidR="00C57D0F" w:rsidRDefault="00C57D0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C57D0F" w:rsidRDefault="00C57D0F">
          <w:pPr>
            <w:pStyle w:val="Header"/>
            <w:rPr>
              <w:rFonts w:asciiTheme="majorHAnsi" w:eastAsiaTheme="majorEastAsia" w:hAnsiTheme="majorHAnsi" w:cstheme="majorBidi"/>
              <w:b/>
              <w:bCs/>
            </w:rPr>
          </w:pPr>
        </w:p>
      </w:tc>
    </w:tr>
  </w:tbl>
  <w:p w:rsidR="00C57D0F" w:rsidRDefault="00C57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00C" w:rsidRDefault="008B100C" w:rsidP="00026AD5">
      <w:pPr>
        <w:spacing w:after="0" w:line="240" w:lineRule="auto"/>
      </w:pPr>
      <w:r>
        <w:separator/>
      </w:r>
    </w:p>
  </w:footnote>
  <w:footnote w:type="continuationSeparator" w:id="0">
    <w:p w:rsidR="008B100C" w:rsidRDefault="008B100C" w:rsidP="00026AD5">
      <w:pPr>
        <w:spacing w:after="0" w:line="240" w:lineRule="auto"/>
      </w:pPr>
      <w:r>
        <w:continuationSeparator/>
      </w:r>
    </w:p>
  </w:footnote>
  <w:footnote w:id="1">
    <w:p w:rsidR="00C57D0F" w:rsidRDefault="00C57D0F">
      <w:pPr>
        <w:pStyle w:val="FootnoteText"/>
      </w:pPr>
      <w:r>
        <w:rPr>
          <w:rStyle w:val="FootnoteReference"/>
        </w:rPr>
        <w:footnoteRef/>
      </w:r>
      <w:r>
        <w:t xml:space="preserve"> NB for UWE: the Joint Award Boards may run at different times to UWE’s standard Examining Boards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3B6D"/>
    <w:multiLevelType w:val="hybridMultilevel"/>
    <w:tmpl w:val="F074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A2415"/>
    <w:multiLevelType w:val="hybridMultilevel"/>
    <w:tmpl w:val="6608C058"/>
    <w:lvl w:ilvl="0" w:tplc="2DF80154">
      <w:start w:val="1"/>
      <w:numFmt w:val="lowerLetter"/>
      <w:lvlText w:val="(%1)"/>
      <w:lvlJc w:val="left"/>
      <w:pPr>
        <w:ind w:left="1870" w:hanging="360"/>
      </w:pPr>
      <w:rPr>
        <w:rFonts w:hint="default"/>
      </w:rPr>
    </w:lvl>
    <w:lvl w:ilvl="1" w:tplc="08090019" w:tentative="1">
      <w:start w:val="1"/>
      <w:numFmt w:val="lowerLetter"/>
      <w:lvlText w:val="%2."/>
      <w:lvlJc w:val="left"/>
      <w:pPr>
        <w:ind w:left="2590" w:hanging="360"/>
      </w:pPr>
    </w:lvl>
    <w:lvl w:ilvl="2" w:tplc="0809001B" w:tentative="1">
      <w:start w:val="1"/>
      <w:numFmt w:val="lowerRoman"/>
      <w:lvlText w:val="%3."/>
      <w:lvlJc w:val="right"/>
      <w:pPr>
        <w:ind w:left="3310" w:hanging="180"/>
      </w:pPr>
    </w:lvl>
    <w:lvl w:ilvl="3" w:tplc="0809000F" w:tentative="1">
      <w:start w:val="1"/>
      <w:numFmt w:val="decimal"/>
      <w:lvlText w:val="%4."/>
      <w:lvlJc w:val="left"/>
      <w:pPr>
        <w:ind w:left="4030" w:hanging="360"/>
      </w:pPr>
    </w:lvl>
    <w:lvl w:ilvl="4" w:tplc="08090019" w:tentative="1">
      <w:start w:val="1"/>
      <w:numFmt w:val="lowerLetter"/>
      <w:lvlText w:val="%5."/>
      <w:lvlJc w:val="left"/>
      <w:pPr>
        <w:ind w:left="4750" w:hanging="360"/>
      </w:pPr>
    </w:lvl>
    <w:lvl w:ilvl="5" w:tplc="0809001B" w:tentative="1">
      <w:start w:val="1"/>
      <w:numFmt w:val="lowerRoman"/>
      <w:lvlText w:val="%6."/>
      <w:lvlJc w:val="right"/>
      <w:pPr>
        <w:ind w:left="5470" w:hanging="180"/>
      </w:pPr>
    </w:lvl>
    <w:lvl w:ilvl="6" w:tplc="0809000F" w:tentative="1">
      <w:start w:val="1"/>
      <w:numFmt w:val="decimal"/>
      <w:lvlText w:val="%7."/>
      <w:lvlJc w:val="left"/>
      <w:pPr>
        <w:ind w:left="6190" w:hanging="360"/>
      </w:pPr>
    </w:lvl>
    <w:lvl w:ilvl="7" w:tplc="08090019" w:tentative="1">
      <w:start w:val="1"/>
      <w:numFmt w:val="lowerLetter"/>
      <w:lvlText w:val="%8."/>
      <w:lvlJc w:val="left"/>
      <w:pPr>
        <w:ind w:left="6910" w:hanging="360"/>
      </w:pPr>
    </w:lvl>
    <w:lvl w:ilvl="8" w:tplc="0809001B" w:tentative="1">
      <w:start w:val="1"/>
      <w:numFmt w:val="lowerRoman"/>
      <w:lvlText w:val="%9."/>
      <w:lvlJc w:val="right"/>
      <w:pPr>
        <w:ind w:left="7630" w:hanging="180"/>
      </w:pPr>
    </w:lvl>
  </w:abstractNum>
  <w:abstractNum w:abstractNumId="2">
    <w:nsid w:val="15D4165F"/>
    <w:multiLevelType w:val="hybridMultilevel"/>
    <w:tmpl w:val="1640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002F3E"/>
    <w:multiLevelType w:val="hybridMultilevel"/>
    <w:tmpl w:val="3FCA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6002FF"/>
    <w:multiLevelType w:val="hybridMultilevel"/>
    <w:tmpl w:val="499A1CC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1C54CAD"/>
    <w:multiLevelType w:val="hybridMultilevel"/>
    <w:tmpl w:val="E7F07626"/>
    <w:lvl w:ilvl="0" w:tplc="3E800D00">
      <w:start w:val="1"/>
      <w:numFmt w:val="lowerLetter"/>
      <w:lvlText w:val="(%1)"/>
      <w:lvlJc w:val="left"/>
      <w:pPr>
        <w:ind w:left="-2520" w:hanging="360"/>
      </w:pPr>
      <w:rPr>
        <w:rFonts w:hint="default"/>
      </w:rPr>
    </w:lvl>
    <w:lvl w:ilvl="1" w:tplc="0809001B">
      <w:start w:val="1"/>
      <w:numFmt w:val="lowerRoman"/>
      <w:lvlText w:val="%2."/>
      <w:lvlJc w:val="right"/>
      <w:pPr>
        <w:ind w:left="-1800" w:hanging="360"/>
      </w:pPr>
    </w:lvl>
    <w:lvl w:ilvl="2" w:tplc="0809001B">
      <w:start w:val="1"/>
      <w:numFmt w:val="lowerRoman"/>
      <w:lvlText w:val="%3."/>
      <w:lvlJc w:val="right"/>
      <w:pPr>
        <w:ind w:left="-1080" w:hanging="180"/>
      </w:pPr>
    </w:lvl>
    <w:lvl w:ilvl="3" w:tplc="0809000F">
      <w:start w:val="1"/>
      <w:numFmt w:val="decimal"/>
      <w:lvlText w:val="%4."/>
      <w:lvlJc w:val="left"/>
      <w:pPr>
        <w:ind w:left="-360" w:hanging="360"/>
      </w:pPr>
    </w:lvl>
    <w:lvl w:ilvl="4" w:tplc="08090019">
      <w:start w:val="1"/>
      <w:numFmt w:val="lowerLetter"/>
      <w:lvlText w:val="%5."/>
      <w:lvlJc w:val="left"/>
      <w:pPr>
        <w:ind w:left="360" w:hanging="360"/>
      </w:pPr>
    </w:lvl>
    <w:lvl w:ilvl="5" w:tplc="0809001B">
      <w:start w:val="1"/>
      <w:numFmt w:val="lowerRoman"/>
      <w:lvlText w:val="%6."/>
      <w:lvlJc w:val="right"/>
      <w:pPr>
        <w:ind w:left="1080" w:hanging="180"/>
      </w:pPr>
    </w:lvl>
    <w:lvl w:ilvl="6" w:tplc="0809000F" w:tentative="1">
      <w:start w:val="1"/>
      <w:numFmt w:val="decimal"/>
      <w:lvlText w:val="%7."/>
      <w:lvlJc w:val="left"/>
      <w:pPr>
        <w:ind w:left="1800" w:hanging="360"/>
      </w:pPr>
    </w:lvl>
    <w:lvl w:ilvl="7" w:tplc="08090019" w:tentative="1">
      <w:start w:val="1"/>
      <w:numFmt w:val="lowerLetter"/>
      <w:lvlText w:val="%8."/>
      <w:lvlJc w:val="left"/>
      <w:pPr>
        <w:ind w:left="2520" w:hanging="360"/>
      </w:pPr>
    </w:lvl>
    <w:lvl w:ilvl="8" w:tplc="0809001B" w:tentative="1">
      <w:start w:val="1"/>
      <w:numFmt w:val="lowerRoman"/>
      <w:lvlText w:val="%9."/>
      <w:lvlJc w:val="right"/>
      <w:pPr>
        <w:ind w:left="3240" w:hanging="180"/>
      </w:pPr>
    </w:lvl>
  </w:abstractNum>
  <w:abstractNum w:abstractNumId="6">
    <w:nsid w:val="314B5114"/>
    <w:multiLevelType w:val="hybridMultilevel"/>
    <w:tmpl w:val="5F163298"/>
    <w:lvl w:ilvl="0" w:tplc="413057B6">
      <w:start w:val="1"/>
      <w:numFmt w:val="lowerLetter"/>
      <w:lvlText w:val="(%1)"/>
      <w:lvlJc w:val="left"/>
      <w:pPr>
        <w:ind w:left="1510" w:hanging="360"/>
      </w:pPr>
      <w:rPr>
        <w:rFonts w:ascii="Arial" w:eastAsiaTheme="minorHAnsi" w:hAnsi="Arial" w:cs="Arial"/>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7">
    <w:nsid w:val="34C51A64"/>
    <w:multiLevelType w:val="hybridMultilevel"/>
    <w:tmpl w:val="1ACEC8A8"/>
    <w:lvl w:ilvl="0" w:tplc="3732EA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7074CA9"/>
    <w:multiLevelType w:val="hybridMultilevel"/>
    <w:tmpl w:val="E7F07626"/>
    <w:lvl w:ilvl="0" w:tplc="3E800D00">
      <w:start w:val="1"/>
      <w:numFmt w:val="lowerLetter"/>
      <w:lvlText w:val="(%1)"/>
      <w:lvlJc w:val="left"/>
      <w:pPr>
        <w:ind w:left="630" w:hanging="360"/>
      </w:pPr>
      <w:rPr>
        <w:rFonts w:hint="default"/>
      </w:rPr>
    </w:lvl>
    <w:lvl w:ilvl="1" w:tplc="0809001B">
      <w:start w:val="1"/>
      <w:numFmt w:val="lowerRoman"/>
      <w:lvlText w:val="%2."/>
      <w:lvlJc w:val="righ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nsid w:val="3FF01249"/>
    <w:multiLevelType w:val="hybridMultilevel"/>
    <w:tmpl w:val="3654A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C854B2"/>
    <w:multiLevelType w:val="hybridMultilevel"/>
    <w:tmpl w:val="ED1C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CE156E"/>
    <w:multiLevelType w:val="hybridMultilevel"/>
    <w:tmpl w:val="7D04A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4E2098"/>
    <w:multiLevelType w:val="hybridMultilevel"/>
    <w:tmpl w:val="6508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214E5A"/>
    <w:multiLevelType w:val="hybridMultilevel"/>
    <w:tmpl w:val="AAAAE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D51AD5"/>
    <w:multiLevelType w:val="hybridMultilevel"/>
    <w:tmpl w:val="0C5A3DE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AC542F"/>
    <w:multiLevelType w:val="hybridMultilevel"/>
    <w:tmpl w:val="BB5EB896"/>
    <w:lvl w:ilvl="0" w:tplc="BAB68FB4">
      <w:start w:val="1"/>
      <w:numFmt w:val="bullet"/>
      <w:lvlText w:val=""/>
      <w:lvlJc w:val="left"/>
      <w:pPr>
        <w:ind w:left="1080" w:hanging="360"/>
      </w:pPr>
      <w:rPr>
        <w:rFonts w:ascii="Symbol" w:hAnsi="Symbol" w:hint="default"/>
        <w:sz w:val="22"/>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741699E"/>
    <w:multiLevelType w:val="hybridMultilevel"/>
    <w:tmpl w:val="2D54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230CD7"/>
    <w:multiLevelType w:val="hybridMultilevel"/>
    <w:tmpl w:val="46689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B07537"/>
    <w:multiLevelType w:val="hybridMultilevel"/>
    <w:tmpl w:val="0ECCF06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B780D37"/>
    <w:multiLevelType w:val="hybridMultilevel"/>
    <w:tmpl w:val="777C56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8"/>
  </w:num>
  <w:num w:numId="6">
    <w:abstractNumId w:val="12"/>
  </w:num>
  <w:num w:numId="7">
    <w:abstractNumId w:val="16"/>
  </w:num>
  <w:num w:numId="8">
    <w:abstractNumId w:val="4"/>
  </w:num>
  <w:num w:numId="9">
    <w:abstractNumId w:val="18"/>
  </w:num>
  <w:num w:numId="10">
    <w:abstractNumId w:val="19"/>
  </w:num>
  <w:num w:numId="11">
    <w:abstractNumId w:val="0"/>
  </w:num>
  <w:num w:numId="12">
    <w:abstractNumId w:val="15"/>
  </w:num>
  <w:num w:numId="13">
    <w:abstractNumId w:val="9"/>
  </w:num>
  <w:num w:numId="14">
    <w:abstractNumId w:val="13"/>
  </w:num>
  <w:num w:numId="15">
    <w:abstractNumId w:val="17"/>
  </w:num>
  <w:num w:numId="16">
    <w:abstractNumId w:val="14"/>
  </w:num>
  <w:num w:numId="17">
    <w:abstractNumId w:val="10"/>
  </w:num>
  <w:num w:numId="18">
    <w:abstractNumId w:val="2"/>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71"/>
    <w:rsid w:val="00012099"/>
    <w:rsid w:val="00021CF8"/>
    <w:rsid w:val="00026AD5"/>
    <w:rsid w:val="00042722"/>
    <w:rsid w:val="000564D1"/>
    <w:rsid w:val="0007272F"/>
    <w:rsid w:val="0008010C"/>
    <w:rsid w:val="00095EEF"/>
    <w:rsid w:val="00130FC2"/>
    <w:rsid w:val="001529C7"/>
    <w:rsid w:val="00174749"/>
    <w:rsid w:val="00196E43"/>
    <w:rsid w:val="001A6F45"/>
    <w:rsid w:val="001F0DEB"/>
    <w:rsid w:val="00235B23"/>
    <w:rsid w:val="00265793"/>
    <w:rsid w:val="002A6A2E"/>
    <w:rsid w:val="002B5A53"/>
    <w:rsid w:val="002C520F"/>
    <w:rsid w:val="002D0F2A"/>
    <w:rsid w:val="00325BBF"/>
    <w:rsid w:val="00373A93"/>
    <w:rsid w:val="003C4DDD"/>
    <w:rsid w:val="00415510"/>
    <w:rsid w:val="004332E2"/>
    <w:rsid w:val="004359D0"/>
    <w:rsid w:val="00442071"/>
    <w:rsid w:val="00531494"/>
    <w:rsid w:val="005A73BA"/>
    <w:rsid w:val="005B2E85"/>
    <w:rsid w:val="00607147"/>
    <w:rsid w:val="00626C91"/>
    <w:rsid w:val="00646579"/>
    <w:rsid w:val="00654FAC"/>
    <w:rsid w:val="00661267"/>
    <w:rsid w:val="00685615"/>
    <w:rsid w:val="00694DED"/>
    <w:rsid w:val="006B0BBF"/>
    <w:rsid w:val="006F3AAB"/>
    <w:rsid w:val="00707B38"/>
    <w:rsid w:val="00721045"/>
    <w:rsid w:val="00723760"/>
    <w:rsid w:val="00726788"/>
    <w:rsid w:val="00742E87"/>
    <w:rsid w:val="0077632C"/>
    <w:rsid w:val="00782CD7"/>
    <w:rsid w:val="00783053"/>
    <w:rsid w:val="007971CD"/>
    <w:rsid w:val="007A73E5"/>
    <w:rsid w:val="007D2B81"/>
    <w:rsid w:val="007D351E"/>
    <w:rsid w:val="007D7D4D"/>
    <w:rsid w:val="007E46DC"/>
    <w:rsid w:val="008527FD"/>
    <w:rsid w:val="00873081"/>
    <w:rsid w:val="008B100C"/>
    <w:rsid w:val="008C5261"/>
    <w:rsid w:val="008C6207"/>
    <w:rsid w:val="008D42A2"/>
    <w:rsid w:val="008E58FA"/>
    <w:rsid w:val="009016CB"/>
    <w:rsid w:val="009511DB"/>
    <w:rsid w:val="00957837"/>
    <w:rsid w:val="00970F4F"/>
    <w:rsid w:val="009925AE"/>
    <w:rsid w:val="009B0C16"/>
    <w:rsid w:val="00A75479"/>
    <w:rsid w:val="00A813DE"/>
    <w:rsid w:val="00A95059"/>
    <w:rsid w:val="00AA74AF"/>
    <w:rsid w:val="00AD3918"/>
    <w:rsid w:val="00AF3466"/>
    <w:rsid w:val="00AF66D9"/>
    <w:rsid w:val="00B00AD3"/>
    <w:rsid w:val="00B15682"/>
    <w:rsid w:val="00B1607E"/>
    <w:rsid w:val="00B213E9"/>
    <w:rsid w:val="00B9726A"/>
    <w:rsid w:val="00BB2145"/>
    <w:rsid w:val="00BC1771"/>
    <w:rsid w:val="00C37F05"/>
    <w:rsid w:val="00C50541"/>
    <w:rsid w:val="00C57D0F"/>
    <w:rsid w:val="00C72DAB"/>
    <w:rsid w:val="00C82F44"/>
    <w:rsid w:val="00C95BB3"/>
    <w:rsid w:val="00CB2281"/>
    <w:rsid w:val="00CC5125"/>
    <w:rsid w:val="00CF759F"/>
    <w:rsid w:val="00D07CB5"/>
    <w:rsid w:val="00D25F0A"/>
    <w:rsid w:val="00D37683"/>
    <w:rsid w:val="00D5586A"/>
    <w:rsid w:val="00D80223"/>
    <w:rsid w:val="00DA5D6E"/>
    <w:rsid w:val="00E3381D"/>
    <w:rsid w:val="00E446A2"/>
    <w:rsid w:val="00E65788"/>
    <w:rsid w:val="00EF1182"/>
    <w:rsid w:val="00F31627"/>
    <w:rsid w:val="00F53A63"/>
    <w:rsid w:val="00F97C9C"/>
    <w:rsid w:val="00FA4947"/>
    <w:rsid w:val="00FD3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771"/>
    <w:pPr>
      <w:spacing w:after="0" w:line="240" w:lineRule="auto"/>
      <w:ind w:left="720"/>
      <w:contextualSpacing/>
      <w:outlineLvl w:val="1"/>
    </w:pPr>
    <w:rPr>
      <w:rFonts w:ascii="Arial" w:hAnsi="Arial" w:cs="Arial"/>
      <w:sz w:val="24"/>
      <w:szCs w:val="24"/>
    </w:rPr>
  </w:style>
  <w:style w:type="character" w:styleId="Hyperlink">
    <w:name w:val="Hyperlink"/>
    <w:basedOn w:val="DefaultParagraphFont"/>
    <w:uiPriority w:val="99"/>
    <w:unhideWhenUsed/>
    <w:rsid w:val="00BC1771"/>
    <w:rPr>
      <w:color w:val="0000FF" w:themeColor="hyperlink"/>
      <w:u w:val="single"/>
    </w:rPr>
  </w:style>
  <w:style w:type="table" w:styleId="TableGrid">
    <w:name w:val="Table Grid"/>
    <w:basedOn w:val="TableNormal"/>
    <w:uiPriority w:val="59"/>
    <w:rsid w:val="00BC1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4F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494"/>
    <w:rPr>
      <w:rFonts w:ascii="Tahoma" w:hAnsi="Tahoma" w:cs="Tahoma"/>
      <w:sz w:val="16"/>
      <w:szCs w:val="16"/>
    </w:rPr>
  </w:style>
  <w:style w:type="character" w:styleId="CommentReference">
    <w:name w:val="annotation reference"/>
    <w:basedOn w:val="DefaultParagraphFont"/>
    <w:uiPriority w:val="99"/>
    <w:semiHidden/>
    <w:unhideWhenUsed/>
    <w:rsid w:val="00373A93"/>
    <w:rPr>
      <w:sz w:val="16"/>
      <w:szCs w:val="16"/>
    </w:rPr>
  </w:style>
  <w:style w:type="paragraph" w:styleId="CommentText">
    <w:name w:val="annotation text"/>
    <w:basedOn w:val="Normal"/>
    <w:link w:val="CommentTextChar"/>
    <w:uiPriority w:val="99"/>
    <w:semiHidden/>
    <w:unhideWhenUsed/>
    <w:rsid w:val="00373A93"/>
    <w:pPr>
      <w:spacing w:line="240" w:lineRule="auto"/>
    </w:pPr>
    <w:rPr>
      <w:sz w:val="20"/>
      <w:szCs w:val="20"/>
    </w:rPr>
  </w:style>
  <w:style w:type="character" w:customStyle="1" w:styleId="CommentTextChar">
    <w:name w:val="Comment Text Char"/>
    <w:basedOn w:val="DefaultParagraphFont"/>
    <w:link w:val="CommentText"/>
    <w:uiPriority w:val="99"/>
    <w:semiHidden/>
    <w:rsid w:val="00373A93"/>
    <w:rPr>
      <w:sz w:val="20"/>
      <w:szCs w:val="20"/>
    </w:rPr>
  </w:style>
  <w:style w:type="paragraph" w:styleId="CommentSubject">
    <w:name w:val="annotation subject"/>
    <w:basedOn w:val="CommentText"/>
    <w:next w:val="CommentText"/>
    <w:link w:val="CommentSubjectChar"/>
    <w:uiPriority w:val="99"/>
    <w:semiHidden/>
    <w:unhideWhenUsed/>
    <w:rsid w:val="00BB2145"/>
    <w:rPr>
      <w:b/>
      <w:bCs/>
    </w:rPr>
  </w:style>
  <w:style w:type="character" w:customStyle="1" w:styleId="CommentSubjectChar">
    <w:name w:val="Comment Subject Char"/>
    <w:basedOn w:val="CommentTextChar"/>
    <w:link w:val="CommentSubject"/>
    <w:uiPriority w:val="99"/>
    <w:semiHidden/>
    <w:rsid w:val="00BB2145"/>
    <w:rPr>
      <w:b/>
      <w:bCs/>
      <w:sz w:val="20"/>
      <w:szCs w:val="20"/>
    </w:rPr>
  </w:style>
  <w:style w:type="character" w:styleId="FollowedHyperlink">
    <w:name w:val="FollowedHyperlink"/>
    <w:basedOn w:val="DefaultParagraphFont"/>
    <w:uiPriority w:val="99"/>
    <w:semiHidden/>
    <w:unhideWhenUsed/>
    <w:rsid w:val="00BB2145"/>
    <w:rPr>
      <w:color w:val="800080" w:themeColor="followedHyperlink"/>
      <w:u w:val="single"/>
    </w:rPr>
  </w:style>
  <w:style w:type="paragraph" w:styleId="FootnoteText">
    <w:name w:val="footnote text"/>
    <w:basedOn w:val="Normal"/>
    <w:link w:val="FootnoteTextChar"/>
    <w:uiPriority w:val="99"/>
    <w:semiHidden/>
    <w:unhideWhenUsed/>
    <w:rsid w:val="00026A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6AD5"/>
    <w:rPr>
      <w:sz w:val="20"/>
      <w:szCs w:val="20"/>
    </w:rPr>
  </w:style>
  <w:style w:type="character" w:styleId="FootnoteReference">
    <w:name w:val="footnote reference"/>
    <w:basedOn w:val="DefaultParagraphFont"/>
    <w:uiPriority w:val="99"/>
    <w:semiHidden/>
    <w:unhideWhenUsed/>
    <w:rsid w:val="00026AD5"/>
    <w:rPr>
      <w:vertAlign w:val="superscript"/>
    </w:rPr>
  </w:style>
  <w:style w:type="paragraph" w:styleId="Header">
    <w:name w:val="header"/>
    <w:basedOn w:val="Normal"/>
    <w:link w:val="HeaderChar"/>
    <w:uiPriority w:val="99"/>
    <w:unhideWhenUsed/>
    <w:rsid w:val="00B97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26A"/>
  </w:style>
  <w:style w:type="paragraph" w:styleId="Footer">
    <w:name w:val="footer"/>
    <w:basedOn w:val="Normal"/>
    <w:link w:val="FooterChar"/>
    <w:uiPriority w:val="99"/>
    <w:unhideWhenUsed/>
    <w:rsid w:val="00B97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26A"/>
  </w:style>
  <w:style w:type="paragraph" w:styleId="NoSpacing">
    <w:name w:val="No Spacing"/>
    <w:link w:val="NoSpacingChar"/>
    <w:uiPriority w:val="1"/>
    <w:qFormat/>
    <w:rsid w:val="00B9726A"/>
    <w:pPr>
      <w:spacing w:after="0" w:line="240" w:lineRule="auto"/>
    </w:pPr>
    <w:rPr>
      <w:lang w:val="en-US" w:eastAsia="ja-JP"/>
    </w:rPr>
  </w:style>
  <w:style w:type="character" w:customStyle="1" w:styleId="NoSpacingChar">
    <w:name w:val="No Spacing Char"/>
    <w:basedOn w:val="DefaultParagraphFont"/>
    <w:link w:val="NoSpacing"/>
    <w:uiPriority w:val="1"/>
    <w:rsid w:val="00B9726A"/>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771"/>
    <w:pPr>
      <w:spacing w:after="0" w:line="240" w:lineRule="auto"/>
      <w:ind w:left="720"/>
      <w:contextualSpacing/>
      <w:outlineLvl w:val="1"/>
    </w:pPr>
    <w:rPr>
      <w:rFonts w:ascii="Arial" w:hAnsi="Arial" w:cs="Arial"/>
      <w:sz w:val="24"/>
      <w:szCs w:val="24"/>
    </w:rPr>
  </w:style>
  <w:style w:type="character" w:styleId="Hyperlink">
    <w:name w:val="Hyperlink"/>
    <w:basedOn w:val="DefaultParagraphFont"/>
    <w:uiPriority w:val="99"/>
    <w:unhideWhenUsed/>
    <w:rsid w:val="00BC1771"/>
    <w:rPr>
      <w:color w:val="0000FF" w:themeColor="hyperlink"/>
      <w:u w:val="single"/>
    </w:rPr>
  </w:style>
  <w:style w:type="table" w:styleId="TableGrid">
    <w:name w:val="Table Grid"/>
    <w:basedOn w:val="TableNormal"/>
    <w:uiPriority w:val="59"/>
    <w:rsid w:val="00BC1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4F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494"/>
    <w:rPr>
      <w:rFonts w:ascii="Tahoma" w:hAnsi="Tahoma" w:cs="Tahoma"/>
      <w:sz w:val="16"/>
      <w:szCs w:val="16"/>
    </w:rPr>
  </w:style>
  <w:style w:type="character" w:styleId="CommentReference">
    <w:name w:val="annotation reference"/>
    <w:basedOn w:val="DefaultParagraphFont"/>
    <w:uiPriority w:val="99"/>
    <w:semiHidden/>
    <w:unhideWhenUsed/>
    <w:rsid w:val="00373A93"/>
    <w:rPr>
      <w:sz w:val="16"/>
      <w:szCs w:val="16"/>
    </w:rPr>
  </w:style>
  <w:style w:type="paragraph" w:styleId="CommentText">
    <w:name w:val="annotation text"/>
    <w:basedOn w:val="Normal"/>
    <w:link w:val="CommentTextChar"/>
    <w:uiPriority w:val="99"/>
    <w:semiHidden/>
    <w:unhideWhenUsed/>
    <w:rsid w:val="00373A93"/>
    <w:pPr>
      <w:spacing w:line="240" w:lineRule="auto"/>
    </w:pPr>
    <w:rPr>
      <w:sz w:val="20"/>
      <w:szCs w:val="20"/>
    </w:rPr>
  </w:style>
  <w:style w:type="character" w:customStyle="1" w:styleId="CommentTextChar">
    <w:name w:val="Comment Text Char"/>
    <w:basedOn w:val="DefaultParagraphFont"/>
    <w:link w:val="CommentText"/>
    <w:uiPriority w:val="99"/>
    <w:semiHidden/>
    <w:rsid w:val="00373A93"/>
    <w:rPr>
      <w:sz w:val="20"/>
      <w:szCs w:val="20"/>
    </w:rPr>
  </w:style>
  <w:style w:type="paragraph" w:styleId="CommentSubject">
    <w:name w:val="annotation subject"/>
    <w:basedOn w:val="CommentText"/>
    <w:next w:val="CommentText"/>
    <w:link w:val="CommentSubjectChar"/>
    <w:uiPriority w:val="99"/>
    <w:semiHidden/>
    <w:unhideWhenUsed/>
    <w:rsid w:val="00BB2145"/>
    <w:rPr>
      <w:b/>
      <w:bCs/>
    </w:rPr>
  </w:style>
  <w:style w:type="character" w:customStyle="1" w:styleId="CommentSubjectChar">
    <w:name w:val="Comment Subject Char"/>
    <w:basedOn w:val="CommentTextChar"/>
    <w:link w:val="CommentSubject"/>
    <w:uiPriority w:val="99"/>
    <w:semiHidden/>
    <w:rsid w:val="00BB2145"/>
    <w:rPr>
      <w:b/>
      <w:bCs/>
      <w:sz w:val="20"/>
      <w:szCs w:val="20"/>
    </w:rPr>
  </w:style>
  <w:style w:type="character" w:styleId="FollowedHyperlink">
    <w:name w:val="FollowedHyperlink"/>
    <w:basedOn w:val="DefaultParagraphFont"/>
    <w:uiPriority w:val="99"/>
    <w:semiHidden/>
    <w:unhideWhenUsed/>
    <w:rsid w:val="00BB2145"/>
    <w:rPr>
      <w:color w:val="800080" w:themeColor="followedHyperlink"/>
      <w:u w:val="single"/>
    </w:rPr>
  </w:style>
  <w:style w:type="paragraph" w:styleId="FootnoteText">
    <w:name w:val="footnote text"/>
    <w:basedOn w:val="Normal"/>
    <w:link w:val="FootnoteTextChar"/>
    <w:uiPriority w:val="99"/>
    <w:semiHidden/>
    <w:unhideWhenUsed/>
    <w:rsid w:val="00026A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6AD5"/>
    <w:rPr>
      <w:sz w:val="20"/>
      <w:szCs w:val="20"/>
    </w:rPr>
  </w:style>
  <w:style w:type="character" w:styleId="FootnoteReference">
    <w:name w:val="footnote reference"/>
    <w:basedOn w:val="DefaultParagraphFont"/>
    <w:uiPriority w:val="99"/>
    <w:semiHidden/>
    <w:unhideWhenUsed/>
    <w:rsid w:val="00026AD5"/>
    <w:rPr>
      <w:vertAlign w:val="superscript"/>
    </w:rPr>
  </w:style>
  <w:style w:type="paragraph" w:styleId="Header">
    <w:name w:val="header"/>
    <w:basedOn w:val="Normal"/>
    <w:link w:val="HeaderChar"/>
    <w:uiPriority w:val="99"/>
    <w:unhideWhenUsed/>
    <w:rsid w:val="00B97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26A"/>
  </w:style>
  <w:style w:type="paragraph" w:styleId="Footer">
    <w:name w:val="footer"/>
    <w:basedOn w:val="Normal"/>
    <w:link w:val="FooterChar"/>
    <w:uiPriority w:val="99"/>
    <w:unhideWhenUsed/>
    <w:rsid w:val="00B97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26A"/>
  </w:style>
  <w:style w:type="paragraph" w:styleId="NoSpacing">
    <w:name w:val="No Spacing"/>
    <w:link w:val="NoSpacingChar"/>
    <w:uiPriority w:val="1"/>
    <w:qFormat/>
    <w:rsid w:val="00B9726A"/>
    <w:pPr>
      <w:spacing w:after="0" w:line="240" w:lineRule="auto"/>
    </w:pPr>
    <w:rPr>
      <w:lang w:val="en-US" w:eastAsia="ja-JP"/>
    </w:rPr>
  </w:style>
  <w:style w:type="character" w:customStyle="1" w:styleId="NoSpacingChar">
    <w:name w:val="No Spacing Char"/>
    <w:basedOn w:val="DefaultParagraphFont"/>
    <w:link w:val="NoSpacing"/>
    <w:uiPriority w:val="1"/>
    <w:rsid w:val="00B9726A"/>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uwe.ac.uk/aboutus/departmentsandservices/professionalservices/academicservices/qualitymanagement/qualityframework/externalpeerreview.aspx"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uwe.ac.uk/aboutus/departmentsandservices/professionalservices/academicservices/qualitymanagement/qualityframework/externalpeerreview.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uwe.ac.uk/students/academicadvice/assessments/regulationsandprocedure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1.uwe.ac.uk/aboutus/departmentsandservices/professionalservices/academicservices/qualitymanagement/qualityframework/externalpeerre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40F9E3968C5DB44BB08E77757F8D021" ma:contentTypeVersion="4" ma:contentTypeDescription="Create a new document." ma:contentTypeScope="" ma:versionID="6bd422df5a72511bd3d17d1509a9c916">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FFB3C63-A5E0-4766-B138-30592911D74A}"/>
</file>

<file path=customXml/itemProps2.xml><?xml version="1.0" encoding="utf-8"?>
<ds:datastoreItem xmlns:ds="http://schemas.openxmlformats.org/officeDocument/2006/customXml" ds:itemID="{56219693-3C0D-4017-AC46-4D585FADF8A2}"/>
</file>

<file path=customXml/itemProps3.xml><?xml version="1.0" encoding="utf-8"?>
<ds:datastoreItem xmlns:ds="http://schemas.openxmlformats.org/officeDocument/2006/customXml" ds:itemID="{7EA27273-1D63-44C7-851C-0FC876735705}"/>
</file>

<file path=customXml/itemProps4.xml><?xml version="1.0" encoding="utf-8"?>
<ds:datastoreItem xmlns:ds="http://schemas.openxmlformats.org/officeDocument/2006/customXml" ds:itemID="{BAEB7876-094C-4CBE-906F-565ADACFDC26}"/>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6492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Ford</dc:creator>
  <cp:lastModifiedBy>Susan Yilmaz</cp:lastModifiedBy>
  <cp:revision>2</cp:revision>
  <cp:lastPrinted>2015-06-02T10:00:00Z</cp:lastPrinted>
  <dcterms:created xsi:type="dcterms:W3CDTF">2015-07-17T14:34:00Z</dcterms:created>
  <dcterms:modified xsi:type="dcterms:W3CDTF">2015-07-17T14:34:00Z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0x010100D40F9E3968C5DB44BB08E77757F8D021</vt:lpwstr>
  </property>
</Properties>
</file>