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0B" w:rsidRPr="00BA4951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 w:rsidRPr="00BA4951">
        <w:rPr>
          <w:rFonts w:ascii="Arial" w:hAnsi="Arial" w:cs="Arial"/>
          <w:b/>
          <w:sz w:val="28"/>
          <w:szCs w:val="28"/>
        </w:rPr>
        <w:t xml:space="preserve">Periodic Curriculum Review </w:t>
      </w:r>
    </w:p>
    <w:p w:rsidR="00DA670B" w:rsidRPr="00BA4951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PCR1</w:t>
      </w:r>
      <w:r w:rsidRPr="00BA4951">
        <w:rPr>
          <w:rFonts w:ascii="Arial" w:hAnsi="Arial" w:cs="Arial"/>
          <w:b/>
          <w:sz w:val="28"/>
          <w:szCs w:val="28"/>
        </w:rPr>
        <w:t xml:space="preserve"> Critical Evaluation Document</w:t>
      </w:r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A670B" w:rsidRDefault="00DA670B" w:rsidP="004D41FA">
      <w:pPr>
        <w:tabs>
          <w:tab w:val="left" w:pos="-14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object w:dxaOrig="2715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8pt;height:52.35pt" o:ole="">
            <v:imagedata r:id="rId8" o:title=""/>
          </v:shape>
          <o:OLEObject Type="Embed" ProgID="MSPhotoEd.3" ShapeID="_x0000_i1025" DrawAspect="Content" ObjectID="_1518329604" r:id="rId9"/>
        </w:object>
      </w:r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A670B" w:rsidRPr="00943A96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 w:val="22"/>
          <w:szCs w:val="22"/>
        </w:rPr>
      </w:pPr>
    </w:p>
    <w:p w:rsidR="00DA670B" w:rsidRPr="00943A96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[#</w:t>
      </w:r>
      <w:proofErr w:type="gramStart"/>
      <w:r>
        <w:rPr>
          <w:rFonts w:ascii="Arial" w:hAnsi="Arial" w:cs="Arial"/>
          <w:b/>
          <w:sz w:val="22"/>
          <w:szCs w:val="22"/>
        </w:rPr>
        <w:t>insert ]</w:t>
      </w:r>
      <w:proofErr w:type="gramEnd"/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PERIODIC REVIEW – [#SUBJECT AREA]</w:t>
      </w:r>
    </w:p>
    <w:p w:rsidR="00DA670B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Critical Evaluation Document:  Academic Year [#year]</w:t>
      </w:r>
    </w:p>
    <w:p w:rsidR="00DA670B" w:rsidRPr="00943A96" w:rsidRDefault="00DA670B" w:rsidP="004D41FA">
      <w:pPr>
        <w:tabs>
          <w:tab w:val="left" w:pos="-142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DA670B" w:rsidRPr="00D8194D" w:rsidTr="00214002">
        <w:tc>
          <w:tcPr>
            <w:tcW w:w="7338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:rsidR="00DA670B" w:rsidRPr="00D8194D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Titles of programme(s) covered by this Review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  <w:shd w:val="pct12" w:color="auto" w:fill="auto"/>
          </w:tcPr>
          <w:p w:rsidR="00DA670B" w:rsidRPr="00943A96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 w:rsidRPr="00943A96">
              <w:rPr>
                <w:rFonts w:ascii="Arial" w:hAnsi="Arial" w:cs="Arial"/>
                <w:b/>
                <w:sz w:val="22"/>
                <w:szCs w:val="22"/>
              </w:rPr>
              <w:t>Programme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</w:tr>
      <w:tr w:rsidR="00DA670B" w:rsidRPr="00DF68BC" w:rsidTr="00214002">
        <w:tc>
          <w:tcPr>
            <w:tcW w:w="7338" w:type="dxa"/>
            <w:tcBorders>
              <w:top w:val="dotted" w:sz="4" w:space="0" w:color="auto"/>
            </w:tcBorders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DF68BC" w:rsidTr="00214002">
        <w:tc>
          <w:tcPr>
            <w:tcW w:w="7338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DF68BC" w:rsidTr="00214002">
        <w:tc>
          <w:tcPr>
            <w:tcW w:w="7338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DF68BC" w:rsidTr="00214002">
        <w:tc>
          <w:tcPr>
            <w:tcW w:w="7338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A670B" w:rsidRDefault="00DA670B" w:rsidP="00DA670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09"/>
        <w:gridCol w:w="6804"/>
      </w:tblGrid>
      <w:tr w:rsidR="00DA670B" w:rsidRPr="00D8194D" w:rsidTr="00214002">
        <w:tc>
          <w:tcPr>
            <w:tcW w:w="1809" w:type="dxa"/>
          </w:tcPr>
          <w:p w:rsidR="00DA670B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Head of Dept</w:t>
            </w:r>
          </w:p>
        </w:tc>
        <w:tc>
          <w:tcPr>
            <w:tcW w:w="7513" w:type="dxa"/>
            <w:gridSpan w:val="2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D8194D" w:rsidTr="00214002">
        <w:tc>
          <w:tcPr>
            <w:tcW w:w="1809" w:type="dxa"/>
          </w:tcPr>
          <w:p w:rsidR="00DA670B" w:rsidRPr="00D8194D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Pr="00D8194D">
              <w:rPr>
                <w:rFonts w:ascii="Arial" w:hAnsi="Arial" w:cs="Arial"/>
                <w:b/>
                <w:sz w:val="22"/>
                <w:szCs w:val="22"/>
              </w:rPr>
              <w:t xml:space="preserve"> Leader</w:t>
            </w:r>
          </w:p>
        </w:tc>
        <w:tc>
          <w:tcPr>
            <w:tcW w:w="7513" w:type="dxa"/>
            <w:gridSpan w:val="2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D8194D" w:rsidTr="00214002">
        <w:trPr>
          <w:cantSplit/>
        </w:trPr>
        <w:tc>
          <w:tcPr>
            <w:tcW w:w="1809" w:type="dxa"/>
            <w:vMerge w:val="restart"/>
          </w:tcPr>
          <w:p w:rsidR="00DA670B" w:rsidRPr="00D8194D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r w:rsidRPr="00D8194D">
              <w:rPr>
                <w:rFonts w:ascii="Arial" w:hAnsi="Arial" w:cs="Arial"/>
                <w:b/>
                <w:sz w:val="22"/>
                <w:szCs w:val="22"/>
              </w:rPr>
              <w:t xml:space="preserve"> Team</w:t>
            </w:r>
          </w:p>
        </w:tc>
        <w:tc>
          <w:tcPr>
            <w:tcW w:w="7513" w:type="dxa"/>
            <w:gridSpan w:val="2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A670B" w:rsidRPr="00B95B06" w:rsidTr="00214002">
        <w:trPr>
          <w:cantSplit/>
        </w:trPr>
        <w:tc>
          <w:tcPr>
            <w:tcW w:w="1809" w:type="dxa"/>
            <w:vMerge/>
          </w:tcPr>
          <w:p w:rsidR="00DA670B" w:rsidRPr="00B95B06" w:rsidRDefault="00DA670B" w:rsidP="00214002">
            <w:pPr>
              <w:spacing w:before="40" w:after="40"/>
              <w:rPr>
                <w:rFonts w:ascii="Univers" w:hAnsi="Univers"/>
              </w:rPr>
            </w:pPr>
          </w:p>
        </w:tc>
        <w:tc>
          <w:tcPr>
            <w:tcW w:w="7513" w:type="dxa"/>
            <w:gridSpan w:val="2"/>
          </w:tcPr>
          <w:p w:rsidR="00DA670B" w:rsidRPr="00DF68BC" w:rsidRDefault="00DA670B" w:rsidP="00214002">
            <w:pPr>
              <w:spacing w:before="40" w:after="40"/>
              <w:rPr>
                <w:rFonts w:ascii="Univers" w:hAnsi="Univers"/>
              </w:rPr>
            </w:pPr>
          </w:p>
        </w:tc>
      </w:tr>
      <w:tr w:rsidR="00DA670B" w:rsidRPr="00D8194D" w:rsidTr="00214002">
        <w:trPr>
          <w:cantSplit/>
        </w:trPr>
        <w:tc>
          <w:tcPr>
            <w:tcW w:w="2518" w:type="dxa"/>
            <w:gridSpan w:val="2"/>
          </w:tcPr>
          <w:p w:rsidR="00DA670B" w:rsidRPr="00D8194D" w:rsidRDefault="00DA670B" w:rsidP="00214002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Named PSRB links</w:t>
            </w:r>
          </w:p>
        </w:tc>
        <w:tc>
          <w:tcPr>
            <w:tcW w:w="6804" w:type="dxa"/>
          </w:tcPr>
          <w:p w:rsidR="00DA670B" w:rsidRPr="00DF68BC" w:rsidRDefault="00DA670B" w:rsidP="00214002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DA670B" w:rsidRPr="00943A96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2"/>
          <w:szCs w:val="22"/>
        </w:rPr>
      </w:pPr>
    </w:p>
    <w:p w:rsidR="00DA670B" w:rsidRDefault="00DA670B" w:rsidP="004D41FA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472"/>
        <w:jc w:val="both"/>
        <w:rPr>
          <w:rFonts w:ascii="Arial" w:hAnsi="Arial" w:cs="Arial"/>
          <w:i/>
          <w:sz w:val="20"/>
          <w:szCs w:val="20"/>
        </w:rPr>
      </w:pPr>
      <w:r w:rsidRPr="00943A96">
        <w:rPr>
          <w:rFonts w:ascii="Arial" w:hAnsi="Arial" w:cs="Arial"/>
          <w:i/>
          <w:sz w:val="20"/>
          <w:szCs w:val="20"/>
        </w:rPr>
        <w:t>This document</w:t>
      </w:r>
      <w:r>
        <w:rPr>
          <w:rFonts w:ascii="Arial" w:hAnsi="Arial" w:cs="Arial"/>
          <w:i/>
          <w:sz w:val="20"/>
          <w:szCs w:val="20"/>
        </w:rPr>
        <w:t>,</w:t>
      </w:r>
      <w:r w:rsidRPr="00943A96">
        <w:rPr>
          <w:rFonts w:ascii="Arial" w:hAnsi="Arial" w:cs="Arial"/>
          <w:i/>
          <w:sz w:val="20"/>
          <w:szCs w:val="20"/>
        </w:rPr>
        <w:t xml:space="preserve"> prepared by the Review Team</w:t>
      </w:r>
      <w:r>
        <w:rPr>
          <w:rFonts w:ascii="Arial" w:hAnsi="Arial" w:cs="Arial"/>
          <w:i/>
          <w:sz w:val="20"/>
          <w:szCs w:val="20"/>
        </w:rPr>
        <w:t>,</w:t>
      </w:r>
      <w:r w:rsidRPr="00943A96">
        <w:rPr>
          <w:rFonts w:ascii="Arial" w:hAnsi="Arial" w:cs="Arial"/>
          <w:i/>
          <w:sz w:val="20"/>
          <w:szCs w:val="20"/>
        </w:rPr>
        <w:t xml:space="preserve"> should be a critical self reflection of the subject provision being reviewed using analysis of quantitative and qualitative data. The Review should encompass programmes includ</w:t>
      </w:r>
      <w:r>
        <w:rPr>
          <w:rFonts w:ascii="Arial" w:hAnsi="Arial" w:cs="Arial"/>
          <w:i/>
          <w:sz w:val="20"/>
          <w:szCs w:val="20"/>
        </w:rPr>
        <w:t>ing</w:t>
      </w:r>
      <w:r w:rsidRPr="00943A96">
        <w:rPr>
          <w:rFonts w:ascii="Arial" w:hAnsi="Arial" w:cs="Arial"/>
          <w:i/>
          <w:sz w:val="20"/>
          <w:szCs w:val="20"/>
        </w:rPr>
        <w:t xml:space="preserve"> those delivered by distance learning, or by collaborative partners. Description</w:t>
      </w:r>
      <w:r>
        <w:rPr>
          <w:rFonts w:ascii="Arial" w:hAnsi="Arial" w:cs="Arial"/>
          <w:i/>
          <w:sz w:val="20"/>
          <w:szCs w:val="20"/>
        </w:rPr>
        <w:t>s</w:t>
      </w:r>
      <w:r w:rsidRPr="00943A96">
        <w:rPr>
          <w:rFonts w:ascii="Arial" w:hAnsi="Arial" w:cs="Arial"/>
          <w:i/>
          <w:sz w:val="20"/>
          <w:szCs w:val="20"/>
        </w:rPr>
        <w:t xml:space="preserve"> should be kept to a minimum and should simply set sufficient context in order to enable the Review Panel members to understand the critical and evaluative aspects. It should demonstrate a clear case for re-approval and the forward agenda, based on the evidence of quality and standards so that the Review Panel is able to recommend re-approval of the provision</w:t>
      </w:r>
      <w:r w:rsidR="004D41FA">
        <w:rPr>
          <w:rFonts w:ascii="Arial" w:hAnsi="Arial" w:cs="Arial"/>
          <w:i/>
          <w:sz w:val="20"/>
          <w:szCs w:val="20"/>
        </w:rPr>
        <w:t xml:space="preserve"> </w:t>
      </w:r>
      <w:r w:rsidRPr="00943A96">
        <w:rPr>
          <w:rFonts w:ascii="Arial" w:hAnsi="Arial" w:cs="Arial"/>
          <w:i/>
          <w:sz w:val="20"/>
          <w:szCs w:val="20"/>
        </w:rPr>
        <w:t xml:space="preserve">for a further </w:t>
      </w:r>
      <w:r w:rsidR="00412CEA">
        <w:rPr>
          <w:rFonts w:ascii="Arial" w:hAnsi="Arial" w:cs="Arial"/>
          <w:i/>
          <w:sz w:val="20"/>
          <w:szCs w:val="20"/>
        </w:rPr>
        <w:t>six</w:t>
      </w:r>
      <w:r w:rsidR="00412CEA" w:rsidRPr="00943A96">
        <w:rPr>
          <w:rFonts w:ascii="Arial" w:hAnsi="Arial" w:cs="Arial"/>
          <w:i/>
          <w:sz w:val="20"/>
          <w:szCs w:val="20"/>
        </w:rPr>
        <w:t xml:space="preserve"> </w:t>
      </w:r>
      <w:r w:rsidRPr="00943A96">
        <w:rPr>
          <w:rFonts w:ascii="Arial" w:hAnsi="Arial" w:cs="Arial"/>
          <w:i/>
          <w:sz w:val="20"/>
          <w:szCs w:val="20"/>
        </w:rPr>
        <w:t xml:space="preserve">years. </w:t>
      </w:r>
    </w:p>
    <w:p w:rsidR="00DA670B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0"/>
          <w:szCs w:val="20"/>
        </w:rPr>
      </w:pPr>
    </w:p>
    <w:p w:rsidR="00DA670B" w:rsidRPr="00A020B7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b/>
          <w:i/>
          <w:sz w:val="20"/>
          <w:szCs w:val="20"/>
        </w:rPr>
      </w:pPr>
      <w:r w:rsidRPr="00A020B7">
        <w:rPr>
          <w:rFonts w:ascii="Arial" w:hAnsi="Arial" w:cs="Arial"/>
          <w:b/>
          <w:i/>
          <w:sz w:val="20"/>
          <w:szCs w:val="20"/>
        </w:rPr>
        <w:t>All supporting documentation should be referenced and available virtually using links.</w:t>
      </w:r>
    </w:p>
    <w:p w:rsidR="00DA670B" w:rsidRDefault="00DA670B" w:rsidP="00DA670B">
      <w:pPr>
        <w:tabs>
          <w:tab w:val="left" w:pos="-426"/>
          <w:tab w:val="left" w:pos="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9132"/>
          <w:tab w:val="left" w:pos="9214"/>
        </w:tabs>
        <w:ind w:right="-908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5199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"/>
        <w:gridCol w:w="7093"/>
        <w:gridCol w:w="2126"/>
      </w:tblGrid>
      <w:tr w:rsidR="00DA670B" w:rsidRPr="00943A96" w:rsidTr="004D41FA">
        <w:trPr>
          <w:tblHeader/>
        </w:trPr>
        <w:tc>
          <w:tcPr>
            <w:tcW w:w="3882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670B" w:rsidRPr="00943A96" w:rsidRDefault="00DA670B" w:rsidP="00214002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</w:rPr>
            </w:pPr>
            <w:r w:rsidRPr="00943A96">
              <w:rPr>
                <w:rFonts w:ascii="Arial" w:hAnsi="Arial" w:cs="Arial"/>
                <w:b/>
                <w:bCs/>
                <w:sz w:val="22"/>
                <w:szCs w:val="22"/>
              </w:rPr>
              <w:t>Content of Critical Evaluation Document</w:t>
            </w:r>
          </w:p>
        </w:tc>
        <w:tc>
          <w:tcPr>
            <w:tcW w:w="111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</w:tcPr>
          <w:p w:rsidR="00DA670B" w:rsidRPr="00943A96" w:rsidRDefault="00DA670B" w:rsidP="00214002">
            <w:pPr>
              <w:keepNext/>
              <w:outlineLvl w:val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Supporting Documentary </w:t>
            </w:r>
            <w:r w:rsidRPr="00943A96">
              <w:rPr>
                <w:rFonts w:ascii="Arial" w:hAnsi="Arial" w:cs="Arial"/>
                <w:b/>
                <w:bCs/>
                <w:sz w:val="22"/>
                <w:szCs w:val="22"/>
              </w:rPr>
              <w:t>Evidence</w:t>
            </w:r>
          </w:p>
        </w:tc>
      </w:tr>
      <w:tr w:rsidR="00DA670B" w:rsidRPr="00943A96" w:rsidTr="004D41FA">
        <w:tc>
          <w:tcPr>
            <w:tcW w:w="152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7B5EB3" w:rsidRDefault="00DA670B" w:rsidP="00214002">
            <w:pPr>
              <w:rPr>
                <w:rFonts w:ascii="Arial" w:hAnsi="Arial" w:cs="Arial"/>
                <w:b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730" w:type="pct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t>Rationale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[suggested word count 200]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Rationale for portfolio of programmes within the University’s/Faculty’s overall strategy. 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Reflection on progress with any newly </w:t>
            </w:r>
            <w:r w:rsidR="00412CEA">
              <w:rPr>
                <w:rFonts w:ascii="Arial" w:hAnsi="Arial" w:cs="Arial"/>
                <w:i/>
                <w:sz w:val="20"/>
                <w:szCs w:val="20"/>
              </w:rPr>
              <w:t>approved</w:t>
            </w:r>
            <w:r w:rsidR="00412CEA" w:rsidRPr="007B5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provision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>Rationale for any partnerships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7B5EB3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tcBorders>
              <w:top w:val="single" w:sz="8" w:space="0" w:color="000000"/>
            </w:tcBorders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7B5EB3" w:rsidRDefault="00DA670B" w:rsidP="00214002">
            <w:pPr>
              <w:rPr>
                <w:rFonts w:ascii="Arial" w:hAnsi="Arial" w:cs="Arial"/>
                <w:b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t>Planned Development of Subject and Constituent Programmes</w:t>
            </w:r>
            <w:r w:rsidR="00100FF9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100FF9" w:rsidRPr="00736DF8">
              <w:rPr>
                <w:rFonts w:ascii="Arial" w:hAnsi="Arial" w:cs="Arial"/>
                <w:b/>
                <w:sz w:val="22"/>
                <w:szCs w:val="22"/>
              </w:rPr>
              <w:t>including any proposed changes to the Curriculum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350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>What is the place of the subject provision within the Faculty?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Outline a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ny new programme developments planned for the next </w:t>
            </w:r>
            <w:r w:rsidR="00412CE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412CEA" w:rsidRPr="007B5EB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year period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Outline a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ny planned changes to existing programmes (at the level of educational aims and learning outcomes)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Describe a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ny plans for new collaborative partners and</w:t>
            </w:r>
            <w:r>
              <w:rPr>
                <w:rFonts w:ascii="Arial" w:hAnsi="Arial" w:cs="Arial"/>
                <w:i/>
                <w:sz w:val="20"/>
                <w:szCs w:val="20"/>
              </w:rPr>
              <w:t>/or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 development of existing arrangements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Summarise any p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lans for suspension of programmes and/or rationalisation of provision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7B5EB3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7B5EB3" w:rsidRDefault="00DA670B" w:rsidP="00214002">
            <w:pPr>
              <w:rPr>
                <w:rFonts w:ascii="Arial" w:hAnsi="Arial" w:cs="Arial"/>
                <w:b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7B5EB3">
              <w:rPr>
                <w:rFonts w:ascii="Arial" w:hAnsi="Arial" w:cs="Arial"/>
                <w:b/>
                <w:sz w:val="22"/>
                <w:szCs w:val="22"/>
              </w:rPr>
              <w:t>Reflection on Annual Monitoring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35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0]</w:t>
            </w:r>
          </w:p>
          <w:p w:rsidR="00DA670B" w:rsidRPr="007B5EB3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>Overall reflection on Annual Monitoring outcomes and action plans including:</w:t>
            </w:r>
          </w:p>
          <w:p w:rsidR="00DA670B" w:rsidRPr="007B5EB3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Overview of student </w:t>
            </w:r>
            <w:r w:rsidR="00270FC9">
              <w:rPr>
                <w:rFonts w:ascii="Arial" w:hAnsi="Arial" w:cs="Arial"/>
                <w:i/>
                <w:sz w:val="20"/>
                <w:szCs w:val="20"/>
              </w:rPr>
              <w:t xml:space="preserve">retention, 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progression between levels and achievement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7B5EB3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esponses to recurring comments or general themes in the annual review reports, for example repeated comments in external examiner reports, student evaluation etc.</w:t>
            </w:r>
          </w:p>
          <w:p w:rsidR="00DA670B" w:rsidRPr="007B5EB3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>Extent of confidence in the academic standards of each programme, for example on the basis of external examiner comments and commendations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7B5EB3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>Extent of confidence in the quality of the teaching and learning opportunities of each programme (include reference to student feedback and evaluation)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7B5EB3">
              <w:rPr>
                <w:rFonts w:ascii="Arial" w:hAnsi="Arial" w:cs="Arial"/>
                <w:i/>
                <w:sz w:val="20"/>
                <w:szCs w:val="20"/>
              </w:rPr>
              <w:t xml:space="preserve">Extent of confidence in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7B5EB3">
              <w:rPr>
                <w:rFonts w:ascii="Arial" w:hAnsi="Arial" w:cs="Arial"/>
                <w:i/>
                <w:sz w:val="20"/>
                <w:szCs w:val="20"/>
              </w:rPr>
              <w:t>quality of the student experience on collaborative programmes (including the continued appropriateness of learning resources and the HE environment)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7B5EB3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DA670B" w:rsidP="00214002">
            <w:pPr>
              <w:rPr>
                <w:rFonts w:ascii="Arial" w:hAnsi="Arial" w:cs="Arial"/>
                <w:b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Recruitment and Admissions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[suggested word count 200]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successful has recruitment been to the programmes?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effective are the admissions and inductions procedures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?  Please also comment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in relation to co-ordination between UWE and the partner institution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 where appropriate.</w:t>
            </w:r>
          </w:p>
          <w:p w:rsidR="00842A80" w:rsidRDefault="00842A80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 effective is p</w:t>
            </w:r>
            <w:r w:rsidR="00DA670B" w:rsidRPr="008D34DE">
              <w:rPr>
                <w:rFonts w:ascii="Arial" w:hAnsi="Arial" w:cs="Arial"/>
                <w:i/>
                <w:sz w:val="20"/>
                <w:szCs w:val="20"/>
              </w:rPr>
              <w:t xml:space="preserve">re-enrolment support, </w:t>
            </w:r>
            <w:proofErr w:type="spellStart"/>
            <w:r w:rsidR="00DA670B" w:rsidRPr="008D34DE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="00DA670B" w:rsidRPr="008D34DE">
              <w:rPr>
                <w:rFonts w:ascii="Arial" w:hAnsi="Arial" w:cs="Arial"/>
                <w:i/>
                <w:sz w:val="20"/>
                <w:szCs w:val="20"/>
              </w:rPr>
              <w:t xml:space="preserve"> open days, interviews, information packs, pre-enrolment courses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A670B" w:rsidRPr="008D34DE" w:rsidRDefault="00736DF8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Reflection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 on the</w:t>
            </w:r>
            <w:r w:rsidR="00DA670B" w:rsidRPr="008D34DE">
              <w:rPr>
                <w:rFonts w:ascii="Arial" w:hAnsi="Arial" w:cs="Arial"/>
                <w:i/>
                <w:sz w:val="20"/>
                <w:szCs w:val="20"/>
              </w:rPr>
              <w:t xml:space="preserve"> accuracy and clarity of information provided to students on their status in relation to the University</w:t>
            </w:r>
            <w:r w:rsidR="00DA670B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Reflection on the characteristics of the student intakes and on contribution to the widening participation strategy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Reflection on the extent and nature of claims for accreditation of prior learning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943A96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DA670B" w:rsidP="00214002">
            <w:pPr>
              <w:rPr>
                <w:rFonts w:ascii="Arial" w:hAnsi="Arial" w:cs="Arial"/>
                <w:b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Learning, Teaching and Assessment Strategies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8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00]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How have the learning, teaching and assessment strategies developed over the previous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six</w:t>
            </w:r>
            <w:r w:rsidR="00842A80" w:rsidRPr="008D34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year period?</w:t>
            </w:r>
          </w:p>
          <w:p w:rsidR="00336269" w:rsidRPr="008D34DE" w:rsidRDefault="00336269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Reflection on the Assessment Cycle Policy in relation to the programme(s) under review.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Rationale for proposed developments for the next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six</w:t>
            </w:r>
            <w:r w:rsidR="00842A80" w:rsidRPr="008D34D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years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do the learning, teaching and assessment strategies for the subject relate to Strategy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 2020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Analysis of the effectiveness of the delivery of the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Academic Personal Tutor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and Peer Assisted Learning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 programmes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effectively does the curriculum address employability and encourage students to think about professional/career development?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are the validity and reliability of assessment strategies ensured?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do the learning, teaching and assessment strateg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ies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seek to minimise the ri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k of academic misconduct?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What assessment methods are used and how are elements such as placements, exchanges, distance learning, peer assessment and group projects managed?</w:t>
            </w:r>
          </w:p>
          <w:p w:rsidR="00842A80" w:rsidRPr="008D34DE" w:rsidRDefault="00842A80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is inclusivity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designed into the assessment strategies?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effective is feedback to students and formative assessment?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How </w:t>
            </w:r>
            <w:proofErr w:type="gramStart"/>
            <w:r w:rsidRPr="008D34DE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gramEnd"/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moderation activities managed?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If provision also delivered at partner institutions: 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60B1C">
              <w:rPr>
                <w:rFonts w:ascii="Arial" w:hAnsi="Arial" w:cs="Arial"/>
                <w:i/>
                <w:sz w:val="20"/>
                <w:szCs w:val="20"/>
              </w:rPr>
              <w:t>How are partner institution colleagues supported in developing their learning, teaching and assessment strategies in line with University guidelines and policies?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How </w:t>
            </w:r>
            <w:proofErr w:type="gramStart"/>
            <w:r w:rsidRPr="008D34DE">
              <w:rPr>
                <w:rFonts w:ascii="Arial" w:hAnsi="Arial" w:cs="Arial"/>
                <w:i/>
                <w:sz w:val="20"/>
                <w:szCs w:val="20"/>
              </w:rPr>
              <w:t>are</w:t>
            </w:r>
            <w:proofErr w:type="gramEnd"/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assessment strategies managed across collaborative provision?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are partner institution colleagues supported in assessment (i.e. standardisation and moderation activities) by UWE staff and their own institutional processes?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8D34DE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DA670B" w:rsidP="00214002">
            <w:pPr>
              <w:rPr>
                <w:rFonts w:ascii="Arial" w:hAnsi="Arial" w:cs="Arial"/>
                <w:b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Student 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25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0]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Use of UWE resources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for student support, e.g. Library, Student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 xml:space="preserve">and Partnership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Services, including Careers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Use of University policies?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se of Virtual Learning Environment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s? 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Where relevant - </w:t>
            </w:r>
            <w:r w:rsidRPr="007412B7">
              <w:rPr>
                <w:rFonts w:ascii="Arial" w:hAnsi="Arial" w:cs="Arial"/>
                <w:i/>
                <w:sz w:val="20"/>
                <w:szCs w:val="20"/>
              </w:rPr>
              <w:t>Outline the levels of student support provided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by partner institutions and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how the respective use of partner institution and UWE VLE is managed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8D34DE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DA670B" w:rsidP="00214002">
            <w:pPr>
              <w:rPr>
                <w:rFonts w:ascii="Arial" w:hAnsi="Arial" w:cs="Arial"/>
                <w:b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Development of Staff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4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00]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To cover for example: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Learning and Teaching activities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Curriculum development </w:t>
            </w:r>
            <w:r w:rsidR="00842A80">
              <w:rPr>
                <w:rFonts w:ascii="Arial" w:hAnsi="Arial" w:cs="Arial"/>
                <w:i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hanges of role/responsibility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eam teaching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oderation activities/groups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eer observation/support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entoring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ow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does 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research inform teaching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A670B" w:rsidRDefault="00DA670B" w:rsidP="00214002">
            <w:pPr>
              <w:ind w:left="311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evelopment activities in relation to HE delivery as provided by partner institution and UWE</w:t>
            </w:r>
            <w:r>
              <w:rPr>
                <w:rFonts w:ascii="Arial" w:hAnsi="Arial" w:cs="Arial"/>
                <w:i/>
                <w:sz w:val="20"/>
                <w:szCs w:val="20"/>
              </w:rPr>
              <w:t>, where relevant.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8D34DE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DA670B" w:rsidP="00214002">
            <w:pPr>
              <w:rPr>
                <w:rFonts w:ascii="Arial" w:hAnsi="Arial" w:cs="Arial"/>
                <w:b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sz w:val="22"/>
                <w:szCs w:val="22"/>
              </w:rPr>
              <w:t>Curriculum Matters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i/>
                <w:sz w:val="22"/>
                <w:szCs w:val="22"/>
              </w:rPr>
              <w:t>[suggested word count 45</w:t>
            </w:r>
            <w:r w:rsidRPr="007B5EB3">
              <w:rPr>
                <w:rFonts w:ascii="Arial" w:hAnsi="Arial" w:cs="Arial"/>
                <w:i/>
                <w:sz w:val="22"/>
                <w:szCs w:val="22"/>
              </w:rPr>
              <w:t>0]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has the curriculum been reviewed?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Reflection on the effect of cumulative change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urrency of the curriculum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hat account has been taken of employer or other external requirements (e.g. PSRBs)</w:t>
            </w:r>
            <w:r>
              <w:rPr>
                <w:rFonts w:ascii="Arial" w:hAnsi="Arial" w:cs="Arial"/>
                <w:i/>
                <w:sz w:val="20"/>
                <w:szCs w:val="20"/>
              </w:rPr>
              <w:t>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How well does the curriculum align with relevant subject benchmarks?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D34DE">
              <w:rPr>
                <w:rFonts w:ascii="Arial" w:hAnsi="Arial" w:cs="Arial"/>
                <w:i/>
                <w:sz w:val="20"/>
                <w:szCs w:val="20"/>
              </w:rPr>
              <w:t>Is the curriculum inclusive in terms of equality and diversity?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Outline e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>ngagement of the staff in curriculum matters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</w:rPr>
            </w:pPr>
          </w:p>
          <w:p w:rsidR="00DA670B" w:rsidRPr="008D34DE" w:rsidRDefault="00DA670B" w:rsidP="00214002">
            <w:pPr>
              <w:rPr>
                <w:rFonts w:ascii="Arial" w:hAnsi="Arial" w:cs="Arial"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1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8D34DE" w:rsidRDefault="006C503A" w:rsidP="00214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</w:t>
            </w:r>
          </w:p>
        </w:tc>
        <w:tc>
          <w:tcPr>
            <w:tcW w:w="373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Default="00DA670B" w:rsidP="0021400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Conclusion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Include any general reflections.</w:t>
            </w:r>
          </w:p>
          <w:p w:rsidR="00DA670B" w:rsidRPr="008D34DE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existing strengths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Default="00DA670B" w:rsidP="00214002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List</w:t>
            </w:r>
            <w:r w:rsidRPr="008D34DE">
              <w:rPr>
                <w:rFonts w:ascii="Arial" w:hAnsi="Arial" w:cs="Arial"/>
                <w:i/>
                <w:sz w:val="20"/>
                <w:szCs w:val="20"/>
              </w:rPr>
              <w:t xml:space="preserve"> areas for development and related actions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DF68BC" w:rsidRDefault="00DA670B" w:rsidP="00214002">
            <w:pPr>
              <w:rPr>
                <w:rFonts w:ascii="Arial" w:hAnsi="Arial" w:cs="Arial"/>
                <w:i/>
              </w:rPr>
            </w:pPr>
          </w:p>
          <w:p w:rsidR="00DA670B" w:rsidRPr="008D34DE" w:rsidRDefault="00DA670B" w:rsidP="00214002">
            <w:pPr>
              <w:rPr>
                <w:rFonts w:ascii="Arial" w:hAnsi="Arial" w:cs="Arial"/>
                <w:i/>
              </w:rPr>
            </w:pPr>
          </w:p>
        </w:tc>
        <w:tc>
          <w:tcPr>
            <w:tcW w:w="1118" w:type="pct"/>
            <w:shd w:val="clear" w:color="auto" w:fill="FFFFFF"/>
          </w:tcPr>
          <w:p w:rsidR="00DA670B" w:rsidRPr="00943A96" w:rsidRDefault="00DA670B" w:rsidP="00214002">
            <w:pPr>
              <w:rPr>
                <w:rFonts w:ascii="Arial" w:hAnsi="Arial" w:cs="Arial"/>
              </w:rPr>
            </w:pPr>
          </w:p>
        </w:tc>
      </w:tr>
      <w:tr w:rsidR="00DA670B" w:rsidRPr="00943A96" w:rsidTr="004D41FA">
        <w:tc>
          <w:tcPr>
            <w:tcW w:w="5000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670B" w:rsidRPr="00943A96" w:rsidRDefault="00DA670B" w:rsidP="00214002">
            <w:pPr>
              <w:jc w:val="center"/>
              <w:rPr>
                <w:rFonts w:ascii="Arial" w:hAnsi="Arial" w:cs="Arial"/>
              </w:rPr>
            </w:pPr>
            <w:r w:rsidRPr="008D34D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All relevant programme specifications should be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made available to the Review Team</w:t>
            </w:r>
          </w:p>
        </w:tc>
      </w:tr>
    </w:tbl>
    <w:p w:rsidR="00DA670B" w:rsidRDefault="00DA670B" w:rsidP="00DA670B">
      <w:pPr>
        <w:rPr>
          <w:rFonts w:ascii="Arial" w:hAnsi="Arial" w:cs="Arial"/>
          <w:sz w:val="22"/>
          <w:szCs w:val="22"/>
        </w:rPr>
      </w:pPr>
    </w:p>
    <w:p w:rsidR="00DA670B" w:rsidRDefault="00DA670B" w:rsidP="00DA67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A670B" w:rsidRDefault="00DA670B" w:rsidP="00DA670B">
      <w:pPr>
        <w:rPr>
          <w:rFonts w:ascii="Arial" w:hAnsi="Arial" w:cs="Arial"/>
          <w:sz w:val="22"/>
          <w:szCs w:val="22"/>
        </w:rPr>
      </w:pPr>
    </w:p>
    <w:p w:rsidR="00DA670B" w:rsidRDefault="00DA670B" w:rsidP="00DA670B">
      <w:pPr>
        <w:rPr>
          <w:rFonts w:ascii="Arial" w:hAnsi="Arial" w:cs="Arial"/>
          <w:sz w:val="22"/>
          <w:szCs w:val="22"/>
        </w:rPr>
      </w:pPr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r>
        <w:object w:dxaOrig="2715" w:dyaOrig="1050">
          <v:shape id="_x0000_i1026" type="#_x0000_t75" style="width:135.8pt;height:52.35pt" o:ole="">
            <v:imagedata r:id="rId8" o:title=""/>
          </v:shape>
          <o:OLEObject Type="Embed" ProgID="MSPhotoEd.3" ShapeID="_x0000_i1026" DrawAspect="Content" ObjectID="_1518329605" r:id="rId10"/>
        </w:object>
      </w:r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</w:pPr>
      <w:bookmarkStart w:id="0" w:name="_GoBack"/>
      <w:bookmarkEnd w:id="0"/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SERVICES</w:t>
      </w:r>
    </w:p>
    <w:p w:rsidR="00DA670B" w:rsidRPr="00943A96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</w:p>
    <w:p w:rsidR="00DA670B" w:rsidRPr="00943A96" w:rsidRDefault="004D41FA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Faculty of [#insert</w:t>
      </w:r>
      <w:r w:rsidR="00DA670B">
        <w:rPr>
          <w:rFonts w:ascii="Arial" w:hAnsi="Arial" w:cs="Arial"/>
          <w:b/>
          <w:sz w:val="22"/>
          <w:szCs w:val="22"/>
        </w:rPr>
        <w:t>]</w:t>
      </w:r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rPr>
          <w:rFonts w:ascii="Arial" w:hAnsi="Arial" w:cs="Arial"/>
          <w:sz w:val="22"/>
          <w:szCs w:val="22"/>
        </w:rPr>
      </w:pPr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PERIODIC REVIEW – [#SUBJECT AREA]</w:t>
      </w:r>
    </w:p>
    <w:p w:rsidR="00DA670B" w:rsidRDefault="00DA670B" w:rsidP="00DA670B">
      <w:pPr>
        <w:tabs>
          <w:tab w:val="left" w:pos="0"/>
          <w:tab w:val="left" w:pos="3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ind w:left="17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Year [#year]</w:t>
      </w:r>
    </w:p>
    <w:p w:rsidR="00DA670B" w:rsidRDefault="00DA670B" w:rsidP="00DA670B">
      <w:pPr>
        <w:jc w:val="center"/>
        <w:rPr>
          <w:rFonts w:ascii="Arial" w:hAnsi="Arial" w:cs="Arial"/>
          <w:b/>
          <w:sz w:val="22"/>
          <w:szCs w:val="22"/>
        </w:rPr>
      </w:pPr>
      <w:r w:rsidRPr="00F02511">
        <w:rPr>
          <w:rFonts w:ascii="Arial" w:hAnsi="Arial" w:cs="Arial"/>
          <w:b/>
          <w:sz w:val="22"/>
          <w:szCs w:val="22"/>
        </w:rPr>
        <w:t>Initial Action Plan for Periodic Curriculum Review</w:t>
      </w:r>
    </w:p>
    <w:p w:rsidR="00DA670B" w:rsidRDefault="00DA670B" w:rsidP="00DA670B">
      <w:pPr>
        <w:rPr>
          <w:rFonts w:ascii="Arial" w:hAnsi="Arial" w:cs="Arial"/>
          <w:sz w:val="22"/>
          <w:szCs w:val="22"/>
        </w:rPr>
      </w:pPr>
    </w:p>
    <w:p w:rsidR="00DA670B" w:rsidRPr="00F02511" w:rsidRDefault="00DA670B" w:rsidP="00DA670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action plan will be taken forward with the recommendations from the Review Panel following the Review Event.  Progress against the issues will be monitored by the Faculty AQSC.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2"/>
        <w:gridCol w:w="1701"/>
        <w:gridCol w:w="2126"/>
      </w:tblGrid>
      <w:tr w:rsidR="00DA670B" w:rsidRPr="00F02511" w:rsidTr="00214002">
        <w:tc>
          <w:tcPr>
            <w:tcW w:w="2943" w:type="dxa"/>
            <w:shd w:val="clear" w:color="auto" w:fill="BFBFBF"/>
          </w:tcPr>
          <w:p w:rsidR="00DA670B" w:rsidRPr="00F02511" w:rsidRDefault="00DA670B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 xml:space="preserve">Issue </w:t>
            </w:r>
          </w:p>
        </w:tc>
        <w:tc>
          <w:tcPr>
            <w:tcW w:w="2552" w:type="dxa"/>
            <w:shd w:val="clear" w:color="auto" w:fill="BFBFBF"/>
          </w:tcPr>
          <w:p w:rsidR="00DA670B" w:rsidRPr="00F02511" w:rsidRDefault="00DA670B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Required</w:t>
            </w:r>
          </w:p>
        </w:tc>
        <w:tc>
          <w:tcPr>
            <w:tcW w:w="1701" w:type="dxa"/>
            <w:shd w:val="clear" w:color="auto" w:fill="BFBFBF"/>
          </w:tcPr>
          <w:p w:rsidR="00DA670B" w:rsidRPr="00F02511" w:rsidRDefault="00DA670B" w:rsidP="00214002">
            <w:pPr>
              <w:jc w:val="both"/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who</w:t>
            </w:r>
          </w:p>
        </w:tc>
        <w:tc>
          <w:tcPr>
            <w:tcW w:w="2126" w:type="dxa"/>
            <w:shd w:val="clear" w:color="auto" w:fill="BFBFBF"/>
          </w:tcPr>
          <w:p w:rsidR="00DA670B" w:rsidRPr="00F02511" w:rsidRDefault="00DA670B" w:rsidP="00214002">
            <w:pPr>
              <w:rPr>
                <w:rFonts w:ascii="Arial" w:hAnsi="Arial" w:cs="Arial"/>
                <w:b/>
              </w:rPr>
            </w:pPr>
            <w:r w:rsidRPr="00F02511">
              <w:rPr>
                <w:rFonts w:ascii="Arial" w:hAnsi="Arial" w:cs="Arial"/>
                <w:b/>
                <w:sz w:val="22"/>
                <w:szCs w:val="22"/>
              </w:rPr>
              <w:t>Action by when</w:t>
            </w:r>
          </w:p>
        </w:tc>
      </w:tr>
      <w:tr w:rsidR="00DA670B" w:rsidRPr="00DF68BC" w:rsidTr="00214002">
        <w:tc>
          <w:tcPr>
            <w:tcW w:w="2943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DA670B" w:rsidRPr="00DF68BC" w:rsidTr="00214002">
        <w:tc>
          <w:tcPr>
            <w:tcW w:w="2943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  <w:tr w:rsidR="00DA670B" w:rsidRPr="00DF68BC" w:rsidTr="00214002">
        <w:tc>
          <w:tcPr>
            <w:tcW w:w="2943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DA670B" w:rsidRPr="00DF68BC" w:rsidRDefault="00DA670B" w:rsidP="0021400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:rsidR="00DA670B" w:rsidRPr="00DF68BC" w:rsidRDefault="00DA670B" w:rsidP="00214002">
            <w:pPr>
              <w:pStyle w:val="BodyText2"/>
              <w:rPr>
                <w:rFonts w:cs="Arial"/>
                <w:szCs w:val="22"/>
              </w:rPr>
            </w:pPr>
          </w:p>
        </w:tc>
      </w:tr>
    </w:tbl>
    <w:p w:rsidR="00DA670B" w:rsidRPr="004A28A3" w:rsidRDefault="00DA670B" w:rsidP="00DA670B">
      <w:pPr>
        <w:rPr>
          <w:rFonts w:ascii="Arial" w:hAnsi="Arial" w:cs="Arial"/>
          <w:sz w:val="22"/>
          <w:szCs w:val="22"/>
        </w:rPr>
      </w:pPr>
    </w:p>
    <w:p w:rsidR="00845B2A" w:rsidRDefault="00845B2A"/>
    <w:sectPr w:rsidR="00845B2A" w:rsidSect="00845B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0B"/>
    <w:rsid w:val="0005473F"/>
    <w:rsid w:val="000708EC"/>
    <w:rsid w:val="0009792B"/>
    <w:rsid w:val="000C1B91"/>
    <w:rsid w:val="000D2A02"/>
    <w:rsid w:val="000E3CD4"/>
    <w:rsid w:val="00100FF9"/>
    <w:rsid w:val="00103362"/>
    <w:rsid w:val="00104F6B"/>
    <w:rsid w:val="00150A1E"/>
    <w:rsid w:val="00196DEA"/>
    <w:rsid w:val="0019764D"/>
    <w:rsid w:val="001C05B3"/>
    <w:rsid w:val="001E2DF4"/>
    <w:rsid w:val="001E330D"/>
    <w:rsid w:val="001F262E"/>
    <w:rsid w:val="0023647E"/>
    <w:rsid w:val="00270FC9"/>
    <w:rsid w:val="00274F9B"/>
    <w:rsid w:val="00285CAD"/>
    <w:rsid w:val="00287383"/>
    <w:rsid w:val="00292CE2"/>
    <w:rsid w:val="002A405B"/>
    <w:rsid w:val="002B7290"/>
    <w:rsid w:val="002E1FD9"/>
    <w:rsid w:val="002E55CB"/>
    <w:rsid w:val="002F6A88"/>
    <w:rsid w:val="00302DBB"/>
    <w:rsid w:val="00336269"/>
    <w:rsid w:val="003476AB"/>
    <w:rsid w:val="00374F39"/>
    <w:rsid w:val="003909AD"/>
    <w:rsid w:val="00396F60"/>
    <w:rsid w:val="003B07A3"/>
    <w:rsid w:val="003E4EBC"/>
    <w:rsid w:val="00400BD1"/>
    <w:rsid w:val="00412CEA"/>
    <w:rsid w:val="0041305E"/>
    <w:rsid w:val="004149FC"/>
    <w:rsid w:val="00415638"/>
    <w:rsid w:val="00445B91"/>
    <w:rsid w:val="0049285D"/>
    <w:rsid w:val="00497FE8"/>
    <w:rsid w:val="004A2A1F"/>
    <w:rsid w:val="004A34EE"/>
    <w:rsid w:val="004D41FA"/>
    <w:rsid w:val="005716F3"/>
    <w:rsid w:val="00605F02"/>
    <w:rsid w:val="006161BE"/>
    <w:rsid w:val="00617F5A"/>
    <w:rsid w:val="0062069D"/>
    <w:rsid w:val="00624698"/>
    <w:rsid w:val="00651999"/>
    <w:rsid w:val="006A73F3"/>
    <w:rsid w:val="006C503A"/>
    <w:rsid w:val="006D5273"/>
    <w:rsid w:val="006F09A0"/>
    <w:rsid w:val="006F54EA"/>
    <w:rsid w:val="006F70B7"/>
    <w:rsid w:val="0072574F"/>
    <w:rsid w:val="00736DF8"/>
    <w:rsid w:val="00763167"/>
    <w:rsid w:val="00766DF8"/>
    <w:rsid w:val="007D6145"/>
    <w:rsid w:val="007F10F8"/>
    <w:rsid w:val="00820E5A"/>
    <w:rsid w:val="00821FF8"/>
    <w:rsid w:val="00842A80"/>
    <w:rsid w:val="00845B2A"/>
    <w:rsid w:val="00871CF6"/>
    <w:rsid w:val="008C575D"/>
    <w:rsid w:val="008E0CA5"/>
    <w:rsid w:val="008F1740"/>
    <w:rsid w:val="008F44F1"/>
    <w:rsid w:val="00901123"/>
    <w:rsid w:val="0090338B"/>
    <w:rsid w:val="0091190D"/>
    <w:rsid w:val="00912EE0"/>
    <w:rsid w:val="0093211F"/>
    <w:rsid w:val="00935759"/>
    <w:rsid w:val="00946B2E"/>
    <w:rsid w:val="00974FC2"/>
    <w:rsid w:val="009A04FC"/>
    <w:rsid w:val="009C6CB7"/>
    <w:rsid w:val="009D2D2B"/>
    <w:rsid w:val="009F5C50"/>
    <w:rsid w:val="00A21738"/>
    <w:rsid w:val="00A3107D"/>
    <w:rsid w:val="00A65099"/>
    <w:rsid w:val="00A931F2"/>
    <w:rsid w:val="00B202C6"/>
    <w:rsid w:val="00B203CA"/>
    <w:rsid w:val="00B52108"/>
    <w:rsid w:val="00B75C57"/>
    <w:rsid w:val="00B94293"/>
    <w:rsid w:val="00BA19E3"/>
    <w:rsid w:val="00BB4D0E"/>
    <w:rsid w:val="00BE5112"/>
    <w:rsid w:val="00BE60AB"/>
    <w:rsid w:val="00C245DB"/>
    <w:rsid w:val="00C86BD5"/>
    <w:rsid w:val="00D00ED8"/>
    <w:rsid w:val="00D07ED1"/>
    <w:rsid w:val="00D42350"/>
    <w:rsid w:val="00D71DAC"/>
    <w:rsid w:val="00D72994"/>
    <w:rsid w:val="00D97D11"/>
    <w:rsid w:val="00DA0B4C"/>
    <w:rsid w:val="00DA5A9E"/>
    <w:rsid w:val="00DA670B"/>
    <w:rsid w:val="00DE28A7"/>
    <w:rsid w:val="00DF68BC"/>
    <w:rsid w:val="00E01E9A"/>
    <w:rsid w:val="00E1679A"/>
    <w:rsid w:val="00E3608C"/>
    <w:rsid w:val="00E477B5"/>
    <w:rsid w:val="00E97DD0"/>
    <w:rsid w:val="00EB1814"/>
    <w:rsid w:val="00ED3030"/>
    <w:rsid w:val="00EF4A81"/>
    <w:rsid w:val="00F35B92"/>
    <w:rsid w:val="00F664F9"/>
    <w:rsid w:val="00FA09E8"/>
    <w:rsid w:val="00FB1DD1"/>
    <w:rsid w:val="00FB4EC7"/>
    <w:rsid w:val="00F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670B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A670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A670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A67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A670B"/>
    <w:pPr>
      <w:pBdr>
        <w:left w:val="single" w:sz="4" w:space="1" w:color="auto"/>
        <w:right w:val="single" w:sz="4" w:space="4" w:color="auto"/>
      </w:pBdr>
      <w:tabs>
        <w:tab w:val="num" w:pos="1080"/>
      </w:tabs>
      <w:spacing w:before="120"/>
    </w:pPr>
    <w:rPr>
      <w:rFonts w:ascii="Arial" w:hAnsi="Arial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DA670B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DA670B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DA67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5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5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5C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2.bin"/><Relationship Id="rId4" Type="http://schemas.openxmlformats.org/officeDocument/2006/relationships/styles" Target="styl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F9E3968C5DB44BB08E77757F8D021" ma:contentTypeVersion="4" ma:contentTypeDescription="Create a new document." ma:contentTypeScope="" ma:versionID="6bd422df5a72511bd3d17d1509a9c9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CC1EC6-BBF9-4080-ADFE-40F8F32DB698}"/>
</file>

<file path=customXml/itemProps2.xml><?xml version="1.0" encoding="utf-8"?>
<ds:datastoreItem xmlns:ds="http://schemas.openxmlformats.org/officeDocument/2006/customXml" ds:itemID="{6A1FF22E-2294-4F25-932B-DDA3FD9B0977}"/>
</file>

<file path=customXml/itemProps3.xml><?xml version="1.0" encoding="utf-8"?>
<ds:datastoreItem xmlns:ds="http://schemas.openxmlformats.org/officeDocument/2006/customXml" ds:itemID="{A4E4AA53-AB21-403D-B161-785F53BE76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Beryl Furey-King</dc:creator>
  <cp:lastModifiedBy>Jo Strong</cp:lastModifiedBy>
  <cp:revision>2</cp:revision>
  <dcterms:created xsi:type="dcterms:W3CDTF">2016-03-01T09:27:00Z</dcterms:created>
  <dcterms:modified xsi:type="dcterms:W3CDTF">2016-03-01T09:27:00Z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0x010100D40F9E3968C5DB44BB08E77757F8D021</vt:lpwstr>
  </property>
</Properties>
</file>