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EE1D5" w14:textId="36AB0C71" w:rsidR="00C65B01" w:rsidRPr="00C65B01" w:rsidRDefault="00C65B01" w:rsidP="00626417">
      <w:pPr>
        <w:pStyle w:val="ListParagraph"/>
        <w:ind w:left="284" w:hanging="284"/>
        <w:rPr>
          <w:b/>
          <w:sz w:val="28"/>
          <w:szCs w:val="28"/>
        </w:rPr>
      </w:pPr>
      <w:r w:rsidRPr="00C65B01">
        <w:rPr>
          <w:b/>
          <w:sz w:val="28"/>
          <w:szCs w:val="28"/>
        </w:rPr>
        <w:t>Work</w:t>
      </w:r>
      <w:r w:rsidR="00F00EDA">
        <w:rPr>
          <w:b/>
          <w:sz w:val="28"/>
          <w:szCs w:val="28"/>
        </w:rPr>
        <w:t>l</w:t>
      </w:r>
      <w:r w:rsidRPr="00C65B01">
        <w:rPr>
          <w:b/>
          <w:sz w:val="28"/>
          <w:szCs w:val="28"/>
        </w:rPr>
        <w:t>oad Model Classification</w:t>
      </w:r>
      <w:r w:rsidR="001D0DBF">
        <w:rPr>
          <w:b/>
          <w:sz w:val="28"/>
          <w:szCs w:val="28"/>
        </w:rPr>
        <w:t xml:space="preserve"> of TRAC categories</w:t>
      </w:r>
    </w:p>
    <w:p w14:paraId="3C9EE1D6" w14:textId="77777777" w:rsidR="00C65B01" w:rsidRDefault="00C65B01" w:rsidP="00C65B01">
      <w:pPr>
        <w:pStyle w:val="ListParagraph"/>
        <w:rPr>
          <w:b/>
        </w:rPr>
      </w:pPr>
      <w:bookmarkStart w:id="0" w:name="_GoBack"/>
      <w:bookmarkEnd w:id="0"/>
    </w:p>
    <w:p w14:paraId="3C9EE1D7" w14:textId="77777777" w:rsidR="001F181D" w:rsidRDefault="001F181D" w:rsidP="00C65B01">
      <w:pPr>
        <w:pStyle w:val="ListParagraph"/>
        <w:rPr>
          <w:b/>
        </w:rPr>
      </w:pPr>
    </w:p>
    <w:p w14:paraId="3C9EE1D8" w14:textId="77777777" w:rsidR="001F181D" w:rsidRDefault="001F181D" w:rsidP="001F181D">
      <w:pPr>
        <w:pStyle w:val="ListParagraph"/>
        <w:ind w:left="0"/>
        <w:rPr>
          <w:b/>
        </w:rPr>
      </w:pPr>
      <w:r w:rsidRPr="001F181D">
        <w:rPr>
          <w:b/>
        </w:rPr>
        <w:t>Introduction</w:t>
      </w:r>
    </w:p>
    <w:p w14:paraId="3C9EE1D9" w14:textId="77777777" w:rsidR="001F181D" w:rsidRPr="001F181D" w:rsidRDefault="001F181D" w:rsidP="001F181D">
      <w:pPr>
        <w:pStyle w:val="ListParagraph"/>
        <w:spacing w:line="240" w:lineRule="auto"/>
        <w:ind w:left="0"/>
        <w:rPr>
          <w:b/>
        </w:rPr>
      </w:pPr>
    </w:p>
    <w:p w14:paraId="3C9EE1DA" w14:textId="066F0C4F" w:rsidR="00BF2011" w:rsidRDefault="001F181D" w:rsidP="001F181D">
      <w:pPr>
        <w:pStyle w:val="ListParagraph"/>
        <w:ind w:left="0"/>
      </w:pPr>
      <w:r w:rsidRPr="001F181D">
        <w:t xml:space="preserve">Allocation of academic time is central to TRAC. </w:t>
      </w:r>
      <w:r w:rsidR="00A36319">
        <w:t xml:space="preserve">The UWE </w:t>
      </w:r>
      <w:r w:rsidR="00F00EDA">
        <w:t>workload</w:t>
      </w:r>
      <w:r w:rsidR="00A36319">
        <w:t xml:space="preserve"> model</w:t>
      </w:r>
      <w:r w:rsidR="00830759">
        <w:t xml:space="preserve"> </w:t>
      </w:r>
      <w:r w:rsidR="00830759" w:rsidRPr="001F181D">
        <w:t>identifies</w:t>
      </w:r>
      <w:r w:rsidR="00BF2011" w:rsidRPr="001F181D">
        <w:t xml:space="preserve"> eight separate areas for allocating academic bundles</w:t>
      </w:r>
      <w:r w:rsidR="00830759">
        <w:t>.  A</w:t>
      </w:r>
      <w:r w:rsidR="00A172E2">
        <w:t>ctivity row</w:t>
      </w:r>
      <w:r w:rsidR="00830759">
        <w:t>s</w:t>
      </w:r>
      <w:r w:rsidR="00A172E2">
        <w:t xml:space="preserve"> within</w:t>
      </w:r>
      <w:r w:rsidR="00F16E51">
        <w:t xml:space="preserve"> each of these areas should be robustly</w:t>
      </w:r>
      <w:r w:rsidR="00830759">
        <w:t xml:space="preserve"> </w:t>
      </w:r>
      <w:r w:rsidR="006C4CAD">
        <w:t>allocated against one of the available fifteen TRAC categories</w:t>
      </w:r>
      <w:r w:rsidR="00830759">
        <w:t>.</w:t>
      </w:r>
    </w:p>
    <w:p w14:paraId="3C9EE1DB" w14:textId="77777777" w:rsidR="002D263A" w:rsidRDefault="002D263A" w:rsidP="001F181D">
      <w:pPr>
        <w:pStyle w:val="ListParagraph"/>
        <w:ind w:left="0"/>
      </w:pPr>
    </w:p>
    <w:p w14:paraId="3C9EE1DC" w14:textId="77777777" w:rsidR="001F181D" w:rsidRPr="001F181D" w:rsidRDefault="002D263A" w:rsidP="001F181D">
      <w:pPr>
        <w:pStyle w:val="ListParagraph"/>
        <w:ind w:left="0"/>
      </w:pPr>
      <w:r>
        <w:t>WLM areas:-</w:t>
      </w:r>
    </w:p>
    <w:p w14:paraId="3C9EE1DD" w14:textId="77777777" w:rsidR="00BF2011" w:rsidRDefault="00BF2011" w:rsidP="00BF2011">
      <w:pPr>
        <w:pStyle w:val="ListParagraph"/>
        <w:numPr>
          <w:ilvl w:val="0"/>
          <w:numId w:val="5"/>
        </w:numPr>
      </w:pPr>
      <w:r>
        <w:t>Module Teaching</w:t>
      </w:r>
    </w:p>
    <w:p w14:paraId="3C9EE1DE" w14:textId="77777777" w:rsidR="00BF2011" w:rsidRDefault="00BF2011" w:rsidP="00BF2011">
      <w:pPr>
        <w:pStyle w:val="ListParagraph"/>
        <w:numPr>
          <w:ilvl w:val="0"/>
          <w:numId w:val="5"/>
        </w:numPr>
      </w:pPr>
      <w:r>
        <w:t>Serviced Modules (both inter department and inter school/faculty)</w:t>
      </w:r>
    </w:p>
    <w:p w14:paraId="3C9EE1DF" w14:textId="77777777" w:rsidR="00BF2011" w:rsidRDefault="00BF2011" w:rsidP="00BF2011">
      <w:pPr>
        <w:pStyle w:val="ListParagraph"/>
        <w:numPr>
          <w:ilvl w:val="0"/>
          <w:numId w:val="5"/>
        </w:numPr>
      </w:pPr>
      <w:r>
        <w:t>Post graduate Research Supervision</w:t>
      </w:r>
    </w:p>
    <w:p w14:paraId="3C9EE1E0" w14:textId="77777777" w:rsidR="00BF2011" w:rsidRDefault="00BF2011" w:rsidP="00BF2011">
      <w:pPr>
        <w:pStyle w:val="ListParagraph"/>
        <w:numPr>
          <w:ilvl w:val="0"/>
          <w:numId w:val="5"/>
        </w:numPr>
      </w:pPr>
      <w:r>
        <w:t>Other Teaching Related</w:t>
      </w:r>
    </w:p>
    <w:p w14:paraId="3C9EE1E1" w14:textId="77777777" w:rsidR="00BF2011" w:rsidRDefault="00BF2011" w:rsidP="00BF2011">
      <w:pPr>
        <w:pStyle w:val="ListParagraph"/>
        <w:numPr>
          <w:ilvl w:val="0"/>
          <w:numId w:val="5"/>
        </w:numPr>
      </w:pPr>
      <w:r>
        <w:t>Management, Coordination and Administration</w:t>
      </w:r>
    </w:p>
    <w:p w14:paraId="3C9EE1E2" w14:textId="77777777" w:rsidR="00BF2011" w:rsidRDefault="00BF2011" w:rsidP="00BF2011">
      <w:pPr>
        <w:pStyle w:val="ListParagraph"/>
        <w:numPr>
          <w:ilvl w:val="0"/>
          <w:numId w:val="5"/>
        </w:numPr>
      </w:pPr>
      <w:r w:rsidRPr="00E04AE1">
        <w:t>Faculty Investment in</w:t>
      </w:r>
      <w:r w:rsidR="00C37E09" w:rsidRPr="00E04AE1">
        <w:t xml:space="preserve"> Teaching,</w:t>
      </w:r>
      <w:r w:rsidRPr="00E04AE1">
        <w:t xml:space="preserve"> Research, KE, Development</w:t>
      </w:r>
      <w:r>
        <w:t xml:space="preserve"> and Other Activities</w:t>
      </w:r>
    </w:p>
    <w:p w14:paraId="3C9EE1E3" w14:textId="77777777" w:rsidR="00BF2011" w:rsidRDefault="00BF2011" w:rsidP="00BF2011">
      <w:pPr>
        <w:pStyle w:val="ListParagraph"/>
        <w:numPr>
          <w:ilvl w:val="0"/>
          <w:numId w:val="5"/>
        </w:numPr>
      </w:pPr>
      <w:r>
        <w:t>External Funding of Research, KE, Development and Other Activities</w:t>
      </w:r>
    </w:p>
    <w:p w14:paraId="3C9EE1E4" w14:textId="77777777" w:rsidR="00BF2011" w:rsidRDefault="00BF2011" w:rsidP="00BF2011">
      <w:pPr>
        <w:pStyle w:val="ListParagraph"/>
        <w:numPr>
          <w:ilvl w:val="0"/>
          <w:numId w:val="5"/>
        </w:numPr>
      </w:pPr>
      <w:r>
        <w:t>TRAC Cate</w:t>
      </w:r>
      <w:r w:rsidR="00B220A3">
        <w:t>gories for Academics 5 + 2 weeks (104 bundles</w:t>
      </w:r>
      <w:r>
        <w:t>)</w:t>
      </w:r>
    </w:p>
    <w:p w14:paraId="3C9EE1E5" w14:textId="77777777" w:rsidR="00830759" w:rsidRPr="00BF2011" w:rsidRDefault="00830759" w:rsidP="00830759">
      <w:pPr>
        <w:pStyle w:val="ListParagraph"/>
      </w:pPr>
    </w:p>
    <w:p w14:paraId="3C9EE1E6" w14:textId="77777777" w:rsidR="00BF2011" w:rsidRDefault="00BF2011" w:rsidP="00C65B01">
      <w:pPr>
        <w:pStyle w:val="ListParagraph"/>
        <w:rPr>
          <w:b/>
        </w:rPr>
      </w:pPr>
    </w:p>
    <w:p w14:paraId="3C9EE1E7" w14:textId="77777777" w:rsidR="001F181D" w:rsidRDefault="001F181D" w:rsidP="00B85F51">
      <w:pPr>
        <w:pStyle w:val="ListParagraph"/>
        <w:ind w:left="0"/>
        <w:rPr>
          <w:b/>
        </w:rPr>
      </w:pPr>
      <w:r w:rsidRPr="001F181D">
        <w:rPr>
          <w:b/>
        </w:rPr>
        <w:t xml:space="preserve">Classification of Activities </w:t>
      </w:r>
    </w:p>
    <w:p w14:paraId="3C9EE1E8" w14:textId="77777777" w:rsidR="00830759" w:rsidRPr="001F181D" w:rsidRDefault="00830759" w:rsidP="00B85F51">
      <w:pPr>
        <w:pStyle w:val="ListParagraph"/>
        <w:ind w:left="0"/>
        <w:rPr>
          <w:b/>
        </w:rPr>
      </w:pPr>
    </w:p>
    <w:p w14:paraId="3C9EE1E9" w14:textId="77777777" w:rsidR="007264EA" w:rsidRDefault="00830759" w:rsidP="00830759">
      <w:pPr>
        <w:pStyle w:val="ListParagraph"/>
        <w:ind w:left="0"/>
      </w:pPr>
      <w:r w:rsidRPr="001F181D">
        <w:t>All allocations of bundles must be attributed to a TRAC category code which is prefixed by TT (Teaching), TR (Research), TO (Other) or TG (General Management)</w:t>
      </w:r>
      <w:r w:rsidR="007264EA">
        <w:t xml:space="preserve">. </w:t>
      </w:r>
    </w:p>
    <w:p w14:paraId="3C9EE1EA" w14:textId="77777777" w:rsidR="007264EA" w:rsidRDefault="007264EA" w:rsidP="00830759">
      <w:pPr>
        <w:pStyle w:val="ListParagraph"/>
        <w:ind w:left="0"/>
      </w:pPr>
    </w:p>
    <w:p w14:paraId="3C9EE1EB" w14:textId="77777777" w:rsidR="00830759" w:rsidRDefault="007264EA" w:rsidP="00830759">
      <w:pPr>
        <w:pStyle w:val="ListParagraph"/>
        <w:ind w:left="0"/>
      </w:pPr>
      <w:r>
        <w:t xml:space="preserve">TRAC </w:t>
      </w:r>
      <w:r w:rsidR="00A154D5">
        <w:t>categories codes:-</w:t>
      </w:r>
    </w:p>
    <w:tbl>
      <w:tblPr>
        <w:tblW w:w="7796" w:type="dxa"/>
        <w:tblInd w:w="817" w:type="dxa"/>
        <w:tblLook w:val="04A0" w:firstRow="1" w:lastRow="0" w:firstColumn="1" w:lastColumn="0" w:noHBand="0" w:noVBand="1"/>
      </w:tblPr>
      <w:tblGrid>
        <w:gridCol w:w="851"/>
        <w:gridCol w:w="6945"/>
      </w:tblGrid>
      <w:tr w:rsidR="007264EA" w:rsidRPr="003F7535" w14:paraId="3C9EE1EE" w14:textId="77777777" w:rsidTr="007264EA">
        <w:trPr>
          <w:trHeight w:val="255"/>
        </w:trPr>
        <w:tc>
          <w:tcPr>
            <w:tcW w:w="851" w:type="dxa"/>
            <w:noWrap/>
            <w:hideMark/>
          </w:tcPr>
          <w:p w14:paraId="3C9EE1EC" w14:textId="77777777" w:rsidR="007264EA" w:rsidRPr="007264EA" w:rsidRDefault="007264EA" w:rsidP="00607361">
            <w:pPr>
              <w:spacing w:after="0" w:line="240" w:lineRule="auto"/>
            </w:pPr>
            <w:r w:rsidRPr="007264EA">
              <w:t>TT-A1</w:t>
            </w:r>
          </w:p>
        </w:tc>
        <w:tc>
          <w:tcPr>
            <w:tcW w:w="6945" w:type="dxa"/>
            <w:noWrap/>
            <w:hideMark/>
          </w:tcPr>
          <w:p w14:paraId="3C9EE1ED" w14:textId="77777777" w:rsidR="007264EA" w:rsidRPr="007264EA" w:rsidRDefault="007264EA" w:rsidP="00607361">
            <w:pPr>
              <w:spacing w:after="0" w:line="240" w:lineRule="auto"/>
            </w:pPr>
            <w:r w:rsidRPr="007264EA">
              <w:t>Publicly Funded Teaching</w:t>
            </w:r>
          </w:p>
        </w:tc>
      </w:tr>
      <w:tr w:rsidR="007264EA" w:rsidRPr="003F7535" w14:paraId="3C9EE1F1" w14:textId="77777777" w:rsidTr="007264EA">
        <w:trPr>
          <w:trHeight w:val="255"/>
        </w:trPr>
        <w:tc>
          <w:tcPr>
            <w:tcW w:w="851" w:type="dxa"/>
            <w:noWrap/>
            <w:hideMark/>
          </w:tcPr>
          <w:p w14:paraId="3C9EE1EF" w14:textId="77777777" w:rsidR="007264EA" w:rsidRPr="007264EA" w:rsidRDefault="007264EA" w:rsidP="00607361">
            <w:pPr>
              <w:spacing w:after="0" w:line="240" w:lineRule="auto"/>
            </w:pPr>
            <w:r w:rsidRPr="007264EA">
              <w:t>TT-A2</w:t>
            </w:r>
          </w:p>
        </w:tc>
        <w:tc>
          <w:tcPr>
            <w:tcW w:w="6945" w:type="dxa"/>
            <w:noWrap/>
            <w:hideMark/>
          </w:tcPr>
          <w:p w14:paraId="3C9EE1F0" w14:textId="77777777" w:rsidR="007264EA" w:rsidRPr="007264EA" w:rsidRDefault="007264EA" w:rsidP="00607361">
            <w:pPr>
              <w:spacing w:after="0" w:line="240" w:lineRule="auto"/>
            </w:pPr>
            <w:r w:rsidRPr="007264EA">
              <w:t>Non Publicly Funded Teaching</w:t>
            </w:r>
          </w:p>
        </w:tc>
      </w:tr>
      <w:tr w:rsidR="007264EA" w:rsidRPr="003F7535" w14:paraId="3C9EE1F4" w14:textId="77777777" w:rsidTr="007264EA">
        <w:trPr>
          <w:trHeight w:val="255"/>
        </w:trPr>
        <w:tc>
          <w:tcPr>
            <w:tcW w:w="851" w:type="dxa"/>
            <w:noWrap/>
            <w:hideMark/>
          </w:tcPr>
          <w:p w14:paraId="3C9EE1F2" w14:textId="77777777" w:rsidR="007264EA" w:rsidRPr="007264EA" w:rsidRDefault="007264EA" w:rsidP="00607361">
            <w:pPr>
              <w:spacing w:after="0" w:line="240" w:lineRule="auto"/>
            </w:pPr>
            <w:r w:rsidRPr="007264EA">
              <w:t>TT-A3</w:t>
            </w:r>
          </w:p>
        </w:tc>
        <w:tc>
          <w:tcPr>
            <w:tcW w:w="6945" w:type="dxa"/>
            <w:noWrap/>
            <w:hideMark/>
          </w:tcPr>
          <w:p w14:paraId="3C9EE1F3" w14:textId="77777777" w:rsidR="007264EA" w:rsidRPr="007264EA" w:rsidRDefault="007264EA" w:rsidP="00607361">
            <w:pPr>
              <w:spacing w:after="0" w:line="240" w:lineRule="auto"/>
            </w:pPr>
            <w:r w:rsidRPr="007264EA">
              <w:t>Support for Teaching</w:t>
            </w:r>
          </w:p>
        </w:tc>
      </w:tr>
      <w:tr w:rsidR="007264EA" w:rsidRPr="003F7535" w14:paraId="3C9EE1F7" w14:textId="77777777" w:rsidTr="007264EA">
        <w:trPr>
          <w:trHeight w:val="255"/>
        </w:trPr>
        <w:tc>
          <w:tcPr>
            <w:tcW w:w="851" w:type="dxa"/>
            <w:noWrap/>
            <w:hideMark/>
          </w:tcPr>
          <w:p w14:paraId="3C9EE1F5" w14:textId="77777777" w:rsidR="007264EA" w:rsidRPr="007264EA" w:rsidRDefault="007264EA" w:rsidP="00607361">
            <w:pPr>
              <w:spacing w:after="0" w:line="240" w:lineRule="auto"/>
            </w:pPr>
            <w:r w:rsidRPr="007264EA">
              <w:t>TR-B1</w:t>
            </w:r>
          </w:p>
        </w:tc>
        <w:tc>
          <w:tcPr>
            <w:tcW w:w="6945" w:type="dxa"/>
            <w:noWrap/>
            <w:hideMark/>
          </w:tcPr>
          <w:p w14:paraId="3C9EE1F6" w14:textId="77777777" w:rsidR="007264EA" w:rsidRPr="007264EA" w:rsidRDefault="007264EA" w:rsidP="00607361">
            <w:pPr>
              <w:spacing w:after="0" w:line="240" w:lineRule="auto"/>
            </w:pPr>
            <w:r w:rsidRPr="007264EA">
              <w:t>Training &amp; Supervision of PGR Students</w:t>
            </w:r>
          </w:p>
        </w:tc>
      </w:tr>
      <w:tr w:rsidR="007264EA" w:rsidRPr="003F7535" w14:paraId="3C9EE1FA" w14:textId="77777777" w:rsidTr="007264EA">
        <w:trPr>
          <w:trHeight w:val="255"/>
        </w:trPr>
        <w:tc>
          <w:tcPr>
            <w:tcW w:w="851" w:type="dxa"/>
            <w:noWrap/>
            <w:hideMark/>
          </w:tcPr>
          <w:p w14:paraId="3C9EE1F8" w14:textId="77777777" w:rsidR="007264EA" w:rsidRPr="007264EA" w:rsidRDefault="007264EA" w:rsidP="00607361">
            <w:pPr>
              <w:spacing w:after="0" w:line="240" w:lineRule="auto"/>
            </w:pPr>
            <w:r w:rsidRPr="007264EA">
              <w:t>TR-B2</w:t>
            </w:r>
          </w:p>
        </w:tc>
        <w:tc>
          <w:tcPr>
            <w:tcW w:w="6945" w:type="dxa"/>
            <w:noWrap/>
            <w:hideMark/>
          </w:tcPr>
          <w:p w14:paraId="3C9EE1F9" w14:textId="77777777" w:rsidR="007264EA" w:rsidRPr="007264EA" w:rsidRDefault="007264EA" w:rsidP="00607361">
            <w:pPr>
              <w:spacing w:after="0" w:line="240" w:lineRule="auto"/>
            </w:pPr>
            <w:r w:rsidRPr="007264EA">
              <w:t>Institution Own Funded Research</w:t>
            </w:r>
          </w:p>
        </w:tc>
      </w:tr>
      <w:tr w:rsidR="007264EA" w:rsidRPr="003F7535" w14:paraId="3C9EE1FD" w14:textId="77777777" w:rsidTr="007264EA">
        <w:trPr>
          <w:trHeight w:val="255"/>
        </w:trPr>
        <w:tc>
          <w:tcPr>
            <w:tcW w:w="851" w:type="dxa"/>
            <w:noWrap/>
            <w:hideMark/>
          </w:tcPr>
          <w:p w14:paraId="3C9EE1FB" w14:textId="77777777" w:rsidR="007264EA" w:rsidRPr="007264EA" w:rsidRDefault="007264EA" w:rsidP="00607361">
            <w:pPr>
              <w:spacing w:after="0" w:line="240" w:lineRule="auto"/>
            </w:pPr>
            <w:r w:rsidRPr="007264EA">
              <w:t>TR-B3</w:t>
            </w:r>
          </w:p>
        </w:tc>
        <w:tc>
          <w:tcPr>
            <w:tcW w:w="6945" w:type="dxa"/>
            <w:noWrap/>
            <w:hideMark/>
          </w:tcPr>
          <w:p w14:paraId="3C9EE1FC" w14:textId="77777777" w:rsidR="007264EA" w:rsidRPr="007264EA" w:rsidRDefault="007264EA" w:rsidP="00607361">
            <w:pPr>
              <w:spacing w:after="0" w:line="240" w:lineRule="auto"/>
            </w:pPr>
            <w:r w:rsidRPr="007264EA">
              <w:t>Research Councils Research</w:t>
            </w:r>
          </w:p>
        </w:tc>
      </w:tr>
      <w:tr w:rsidR="007264EA" w:rsidRPr="003F7535" w14:paraId="3C9EE200" w14:textId="77777777" w:rsidTr="007264EA">
        <w:trPr>
          <w:trHeight w:val="255"/>
        </w:trPr>
        <w:tc>
          <w:tcPr>
            <w:tcW w:w="851" w:type="dxa"/>
            <w:noWrap/>
            <w:hideMark/>
          </w:tcPr>
          <w:p w14:paraId="3C9EE1FE" w14:textId="77777777" w:rsidR="007264EA" w:rsidRPr="007264EA" w:rsidRDefault="007264EA" w:rsidP="00607361">
            <w:pPr>
              <w:spacing w:after="0" w:line="240" w:lineRule="auto"/>
            </w:pPr>
            <w:r w:rsidRPr="007264EA">
              <w:t>TR-B4</w:t>
            </w:r>
          </w:p>
        </w:tc>
        <w:tc>
          <w:tcPr>
            <w:tcW w:w="6945" w:type="dxa"/>
            <w:noWrap/>
            <w:hideMark/>
          </w:tcPr>
          <w:p w14:paraId="3C9EE1FF" w14:textId="77777777" w:rsidR="007264EA" w:rsidRPr="007264EA" w:rsidRDefault="007264EA" w:rsidP="00607361">
            <w:pPr>
              <w:spacing w:after="0" w:line="240" w:lineRule="auto"/>
            </w:pPr>
            <w:r w:rsidRPr="007264EA">
              <w:t>UK Base</w:t>
            </w:r>
            <w:r w:rsidR="004735D8">
              <w:t>d</w:t>
            </w:r>
            <w:r w:rsidRPr="007264EA">
              <w:t xml:space="preserve"> Charities Research</w:t>
            </w:r>
          </w:p>
        </w:tc>
      </w:tr>
      <w:tr w:rsidR="007264EA" w:rsidRPr="003F7535" w14:paraId="3C9EE203" w14:textId="77777777" w:rsidTr="007264EA">
        <w:trPr>
          <w:trHeight w:val="255"/>
        </w:trPr>
        <w:tc>
          <w:tcPr>
            <w:tcW w:w="851" w:type="dxa"/>
            <w:noWrap/>
            <w:hideMark/>
          </w:tcPr>
          <w:p w14:paraId="3C9EE201" w14:textId="77777777" w:rsidR="007264EA" w:rsidRPr="007264EA" w:rsidRDefault="007264EA" w:rsidP="00607361">
            <w:pPr>
              <w:spacing w:after="0" w:line="240" w:lineRule="auto"/>
            </w:pPr>
            <w:r w:rsidRPr="007264EA">
              <w:t>TR-B5</w:t>
            </w:r>
          </w:p>
        </w:tc>
        <w:tc>
          <w:tcPr>
            <w:tcW w:w="6945" w:type="dxa"/>
            <w:noWrap/>
            <w:hideMark/>
          </w:tcPr>
          <w:p w14:paraId="3C9EE202" w14:textId="77777777" w:rsidR="007264EA" w:rsidRPr="007264EA" w:rsidRDefault="007264EA" w:rsidP="00607361">
            <w:pPr>
              <w:spacing w:after="0" w:line="240" w:lineRule="auto"/>
            </w:pPr>
            <w:r w:rsidRPr="007264EA">
              <w:t xml:space="preserve">UK </w:t>
            </w:r>
            <w:proofErr w:type="spellStart"/>
            <w:r w:rsidRPr="007264EA">
              <w:t>Govt</w:t>
            </w:r>
            <w:proofErr w:type="spellEnd"/>
            <w:r w:rsidRPr="007264EA">
              <w:t>/Local, Health and Hospital authorities Research</w:t>
            </w:r>
          </w:p>
        </w:tc>
      </w:tr>
      <w:tr w:rsidR="007264EA" w:rsidRPr="003F7535" w14:paraId="3C9EE206" w14:textId="77777777" w:rsidTr="007264EA">
        <w:trPr>
          <w:trHeight w:val="255"/>
        </w:trPr>
        <w:tc>
          <w:tcPr>
            <w:tcW w:w="851" w:type="dxa"/>
            <w:noWrap/>
            <w:hideMark/>
          </w:tcPr>
          <w:p w14:paraId="3C9EE204" w14:textId="77777777" w:rsidR="007264EA" w:rsidRPr="007264EA" w:rsidRDefault="007264EA" w:rsidP="00607361">
            <w:pPr>
              <w:spacing w:after="0" w:line="240" w:lineRule="auto"/>
            </w:pPr>
            <w:r w:rsidRPr="007264EA">
              <w:t>TR-B6</w:t>
            </w:r>
          </w:p>
        </w:tc>
        <w:tc>
          <w:tcPr>
            <w:tcW w:w="6945" w:type="dxa"/>
            <w:noWrap/>
            <w:hideMark/>
          </w:tcPr>
          <w:p w14:paraId="3C9EE205" w14:textId="77777777" w:rsidR="007264EA" w:rsidRPr="007264EA" w:rsidRDefault="007264EA" w:rsidP="00607361">
            <w:pPr>
              <w:spacing w:after="0" w:line="240" w:lineRule="auto"/>
            </w:pPr>
            <w:r w:rsidRPr="007264EA">
              <w:t>UK Industry, Commerce, Public corporations Research</w:t>
            </w:r>
          </w:p>
        </w:tc>
      </w:tr>
      <w:tr w:rsidR="007264EA" w:rsidRPr="003F7535" w14:paraId="3C9EE209" w14:textId="77777777" w:rsidTr="007264EA">
        <w:trPr>
          <w:trHeight w:val="255"/>
        </w:trPr>
        <w:tc>
          <w:tcPr>
            <w:tcW w:w="851" w:type="dxa"/>
            <w:noWrap/>
            <w:hideMark/>
          </w:tcPr>
          <w:p w14:paraId="3C9EE207" w14:textId="77777777" w:rsidR="007264EA" w:rsidRPr="007264EA" w:rsidRDefault="007264EA" w:rsidP="00607361">
            <w:pPr>
              <w:spacing w:after="0" w:line="240" w:lineRule="auto"/>
            </w:pPr>
            <w:r w:rsidRPr="007264EA">
              <w:t>TR-B7</w:t>
            </w:r>
          </w:p>
        </w:tc>
        <w:tc>
          <w:tcPr>
            <w:tcW w:w="6945" w:type="dxa"/>
            <w:noWrap/>
            <w:hideMark/>
          </w:tcPr>
          <w:p w14:paraId="3C9EE208" w14:textId="77777777" w:rsidR="007264EA" w:rsidRPr="007264EA" w:rsidRDefault="007264EA" w:rsidP="00607361">
            <w:pPr>
              <w:spacing w:after="0" w:line="240" w:lineRule="auto"/>
            </w:pPr>
            <w:r w:rsidRPr="007264EA">
              <w:t>European Government bodies including Commission Research</w:t>
            </w:r>
          </w:p>
        </w:tc>
      </w:tr>
      <w:tr w:rsidR="007264EA" w:rsidRPr="003F7535" w14:paraId="3C9EE20C" w14:textId="77777777" w:rsidTr="007264EA">
        <w:trPr>
          <w:trHeight w:val="255"/>
        </w:trPr>
        <w:tc>
          <w:tcPr>
            <w:tcW w:w="851" w:type="dxa"/>
            <w:noWrap/>
            <w:hideMark/>
          </w:tcPr>
          <w:p w14:paraId="3C9EE20A" w14:textId="77777777" w:rsidR="007264EA" w:rsidRPr="007264EA" w:rsidRDefault="007264EA" w:rsidP="00607361">
            <w:pPr>
              <w:spacing w:after="0" w:line="240" w:lineRule="auto"/>
            </w:pPr>
            <w:r w:rsidRPr="007264EA">
              <w:t>TR-B8</w:t>
            </w:r>
          </w:p>
        </w:tc>
        <w:tc>
          <w:tcPr>
            <w:tcW w:w="6945" w:type="dxa"/>
            <w:noWrap/>
            <w:hideMark/>
          </w:tcPr>
          <w:p w14:paraId="3C9EE20B" w14:textId="77777777" w:rsidR="007264EA" w:rsidRPr="007264EA" w:rsidRDefault="007264EA" w:rsidP="00607361">
            <w:pPr>
              <w:spacing w:after="0" w:line="240" w:lineRule="auto"/>
            </w:pPr>
            <w:r w:rsidRPr="007264EA">
              <w:t xml:space="preserve">EU </w:t>
            </w:r>
            <w:proofErr w:type="spellStart"/>
            <w:r w:rsidRPr="007264EA">
              <w:t>Non Government</w:t>
            </w:r>
            <w:proofErr w:type="spellEnd"/>
            <w:r w:rsidRPr="007264EA">
              <w:t xml:space="preserve"> Organisations &amp; Other Overseas Research</w:t>
            </w:r>
          </w:p>
        </w:tc>
      </w:tr>
      <w:tr w:rsidR="007264EA" w:rsidRPr="003F7535" w14:paraId="3C9EE20F" w14:textId="77777777" w:rsidTr="007264EA">
        <w:trPr>
          <w:trHeight w:val="255"/>
        </w:trPr>
        <w:tc>
          <w:tcPr>
            <w:tcW w:w="851" w:type="dxa"/>
            <w:noWrap/>
            <w:hideMark/>
          </w:tcPr>
          <w:p w14:paraId="3C9EE20D" w14:textId="77777777" w:rsidR="007264EA" w:rsidRPr="007264EA" w:rsidRDefault="007264EA" w:rsidP="00607361">
            <w:pPr>
              <w:spacing w:after="0" w:line="240" w:lineRule="auto"/>
            </w:pPr>
            <w:r w:rsidRPr="007264EA">
              <w:t>TR-B9</w:t>
            </w:r>
          </w:p>
        </w:tc>
        <w:tc>
          <w:tcPr>
            <w:tcW w:w="6945" w:type="dxa"/>
            <w:noWrap/>
            <w:hideMark/>
          </w:tcPr>
          <w:p w14:paraId="3C9EE20E" w14:textId="77777777" w:rsidR="007264EA" w:rsidRPr="007264EA" w:rsidRDefault="007264EA" w:rsidP="00607361">
            <w:pPr>
              <w:spacing w:after="0" w:line="240" w:lineRule="auto"/>
            </w:pPr>
            <w:r w:rsidRPr="007264EA">
              <w:t>Support for Research</w:t>
            </w:r>
          </w:p>
        </w:tc>
      </w:tr>
      <w:tr w:rsidR="007264EA" w:rsidRPr="003F7535" w14:paraId="3C9EE212" w14:textId="77777777" w:rsidTr="007264EA">
        <w:trPr>
          <w:trHeight w:val="255"/>
        </w:trPr>
        <w:tc>
          <w:tcPr>
            <w:tcW w:w="851" w:type="dxa"/>
            <w:noWrap/>
            <w:hideMark/>
          </w:tcPr>
          <w:p w14:paraId="3C9EE210" w14:textId="77777777" w:rsidR="007264EA" w:rsidRPr="007264EA" w:rsidRDefault="007264EA" w:rsidP="00607361">
            <w:pPr>
              <w:spacing w:after="0" w:line="240" w:lineRule="auto"/>
            </w:pPr>
            <w:r w:rsidRPr="007264EA">
              <w:t>TO-C1</w:t>
            </w:r>
          </w:p>
        </w:tc>
        <w:tc>
          <w:tcPr>
            <w:tcW w:w="6945" w:type="dxa"/>
            <w:noWrap/>
            <w:hideMark/>
          </w:tcPr>
          <w:p w14:paraId="3C9EE211" w14:textId="77777777" w:rsidR="007264EA" w:rsidRPr="007264EA" w:rsidRDefault="009E3AB2" w:rsidP="00607361">
            <w:pPr>
              <w:spacing w:after="0" w:line="240" w:lineRule="auto"/>
            </w:pPr>
            <w:r>
              <w:t>Knowledge Exchange/</w:t>
            </w:r>
            <w:r w:rsidR="004735D8">
              <w:t>Consultancy/Other Servic</w:t>
            </w:r>
            <w:r w:rsidR="007264EA" w:rsidRPr="007264EA">
              <w:t>es Rendered</w:t>
            </w:r>
          </w:p>
        </w:tc>
      </w:tr>
      <w:tr w:rsidR="007264EA" w:rsidRPr="003F7535" w14:paraId="3C9EE215" w14:textId="77777777" w:rsidTr="007264EA">
        <w:trPr>
          <w:trHeight w:val="255"/>
        </w:trPr>
        <w:tc>
          <w:tcPr>
            <w:tcW w:w="851" w:type="dxa"/>
            <w:noWrap/>
            <w:hideMark/>
          </w:tcPr>
          <w:p w14:paraId="3C9EE213" w14:textId="77777777" w:rsidR="007264EA" w:rsidRPr="007264EA" w:rsidRDefault="007264EA" w:rsidP="00607361">
            <w:pPr>
              <w:spacing w:after="0" w:line="240" w:lineRule="auto"/>
            </w:pPr>
            <w:r w:rsidRPr="007264EA">
              <w:t>TO-C2</w:t>
            </w:r>
          </w:p>
        </w:tc>
        <w:tc>
          <w:tcPr>
            <w:tcW w:w="6945" w:type="dxa"/>
            <w:noWrap/>
            <w:hideMark/>
          </w:tcPr>
          <w:p w14:paraId="3C9EE214" w14:textId="77777777" w:rsidR="007264EA" w:rsidRPr="007264EA" w:rsidRDefault="007264EA" w:rsidP="00607361">
            <w:pPr>
              <w:spacing w:after="0" w:line="240" w:lineRule="auto"/>
            </w:pPr>
            <w:r w:rsidRPr="007264EA">
              <w:t>Support for Other</w:t>
            </w:r>
          </w:p>
        </w:tc>
      </w:tr>
      <w:tr w:rsidR="007264EA" w:rsidRPr="003F7535" w14:paraId="3C9EE218" w14:textId="77777777" w:rsidTr="007264EA">
        <w:trPr>
          <w:trHeight w:val="255"/>
        </w:trPr>
        <w:tc>
          <w:tcPr>
            <w:tcW w:w="851" w:type="dxa"/>
            <w:noWrap/>
            <w:hideMark/>
          </w:tcPr>
          <w:p w14:paraId="3C9EE216" w14:textId="77777777" w:rsidR="007264EA" w:rsidRPr="007264EA" w:rsidRDefault="007264EA" w:rsidP="00607361">
            <w:pPr>
              <w:spacing w:after="0" w:line="240" w:lineRule="auto"/>
            </w:pPr>
            <w:r w:rsidRPr="007264EA">
              <w:t>TG-D1</w:t>
            </w:r>
          </w:p>
        </w:tc>
        <w:tc>
          <w:tcPr>
            <w:tcW w:w="6945" w:type="dxa"/>
            <w:noWrap/>
            <w:hideMark/>
          </w:tcPr>
          <w:p w14:paraId="3C9EE217" w14:textId="77777777" w:rsidR="007264EA" w:rsidRPr="007264EA" w:rsidRDefault="007264EA" w:rsidP="00607361">
            <w:pPr>
              <w:spacing w:after="0" w:line="240" w:lineRule="auto"/>
            </w:pPr>
            <w:r>
              <w:t>General Management</w:t>
            </w:r>
            <w:r w:rsidRPr="007264EA">
              <w:t xml:space="preserve"> &amp; Committee work and Other</w:t>
            </w:r>
          </w:p>
        </w:tc>
      </w:tr>
    </w:tbl>
    <w:p w14:paraId="3C9EE219" w14:textId="77777777" w:rsidR="00BF2011" w:rsidRDefault="00BF2011" w:rsidP="00C65B01">
      <w:pPr>
        <w:pStyle w:val="ListParagraph"/>
        <w:rPr>
          <w:b/>
        </w:rPr>
      </w:pPr>
    </w:p>
    <w:p w14:paraId="3C9EE21A" w14:textId="77777777" w:rsidR="007264EA" w:rsidRDefault="007264EA" w:rsidP="00C65B01">
      <w:pPr>
        <w:pStyle w:val="ListParagraph"/>
        <w:rPr>
          <w:b/>
        </w:rPr>
      </w:pPr>
    </w:p>
    <w:p w14:paraId="3C9EE21B" w14:textId="77777777" w:rsidR="007264EA" w:rsidRDefault="007264EA" w:rsidP="00C65B01">
      <w:pPr>
        <w:pStyle w:val="ListParagraph"/>
        <w:rPr>
          <w:b/>
        </w:rPr>
      </w:pPr>
    </w:p>
    <w:p w14:paraId="3C9EE21C" w14:textId="77777777" w:rsidR="007264EA" w:rsidRDefault="007264EA" w:rsidP="00C65B01">
      <w:pPr>
        <w:pStyle w:val="ListParagraph"/>
        <w:rPr>
          <w:b/>
        </w:rPr>
      </w:pPr>
    </w:p>
    <w:p w14:paraId="3C9EE21D" w14:textId="77777777" w:rsidR="00F24A44" w:rsidRDefault="00F24A44" w:rsidP="00C65B01">
      <w:pPr>
        <w:pStyle w:val="ListParagraph"/>
        <w:rPr>
          <w:b/>
        </w:rPr>
      </w:pPr>
    </w:p>
    <w:p w14:paraId="3C9EE21E" w14:textId="77777777" w:rsidR="00AC42DB" w:rsidRDefault="00AC42DB" w:rsidP="00C65B01">
      <w:pPr>
        <w:pStyle w:val="ListParagraph"/>
        <w:rPr>
          <w:b/>
        </w:rPr>
      </w:pPr>
    </w:p>
    <w:p w14:paraId="3C9EE21F" w14:textId="77777777" w:rsidR="00683773" w:rsidRPr="00DA6C38" w:rsidRDefault="00A10F05" w:rsidP="00C65B01">
      <w:pPr>
        <w:pStyle w:val="ListParagraph"/>
        <w:numPr>
          <w:ilvl w:val="0"/>
          <w:numId w:val="1"/>
        </w:numPr>
        <w:rPr>
          <w:b/>
          <w:color w:val="FF0000"/>
        </w:rPr>
      </w:pPr>
      <w:r w:rsidRPr="008A064C">
        <w:rPr>
          <w:b/>
        </w:rPr>
        <w:lastRenderedPageBreak/>
        <w:t>Module Teaching</w:t>
      </w:r>
      <w:r w:rsidR="008A064C" w:rsidRPr="008A064C">
        <w:rPr>
          <w:b/>
        </w:rPr>
        <w:t xml:space="preserve"> </w:t>
      </w:r>
    </w:p>
    <w:p w14:paraId="3C9EE220" w14:textId="77777777" w:rsidR="00DA6C38" w:rsidRPr="00683773" w:rsidRDefault="00DA6C38" w:rsidP="00DA6C38">
      <w:pPr>
        <w:pStyle w:val="ListParagraph"/>
        <w:ind w:left="644"/>
        <w:rPr>
          <w:b/>
          <w:color w:val="FF0000"/>
        </w:rPr>
      </w:pPr>
    </w:p>
    <w:p w14:paraId="3C9EE221" w14:textId="77777777" w:rsidR="00B2284C" w:rsidRPr="000F717F" w:rsidRDefault="008A064C" w:rsidP="00683773">
      <w:pPr>
        <w:pStyle w:val="ListParagraph"/>
        <w:ind w:left="644"/>
        <w:rPr>
          <w:b/>
          <w:color w:val="1F497D" w:themeColor="text2"/>
        </w:rPr>
      </w:pPr>
      <w:r w:rsidRPr="000F717F">
        <w:rPr>
          <w:b/>
          <w:color w:val="1F497D" w:themeColor="text2"/>
        </w:rPr>
        <w:t>TRAC category TT-A1</w:t>
      </w:r>
      <w:r w:rsidR="009334CF" w:rsidRPr="000F717F">
        <w:rPr>
          <w:b/>
          <w:color w:val="1F497D" w:themeColor="text2"/>
        </w:rPr>
        <w:t>:</w:t>
      </w:r>
      <w:proofErr w:type="gramStart"/>
      <w:r w:rsidR="009334CF" w:rsidRPr="000F717F">
        <w:rPr>
          <w:b/>
          <w:color w:val="1F497D" w:themeColor="text2"/>
        </w:rPr>
        <w:t>-</w:t>
      </w:r>
      <w:r w:rsidR="00683773" w:rsidRPr="000F717F">
        <w:rPr>
          <w:b/>
          <w:color w:val="1F497D" w:themeColor="text2"/>
        </w:rPr>
        <w:t xml:space="preserve">  Publicly</w:t>
      </w:r>
      <w:proofErr w:type="gramEnd"/>
      <w:r w:rsidR="00683773" w:rsidRPr="000F717F">
        <w:rPr>
          <w:b/>
          <w:color w:val="1F497D" w:themeColor="text2"/>
        </w:rPr>
        <w:t xml:space="preserve"> </w:t>
      </w:r>
      <w:r w:rsidR="009334CF" w:rsidRPr="000F717F">
        <w:rPr>
          <w:b/>
          <w:color w:val="1F497D" w:themeColor="text2"/>
        </w:rPr>
        <w:t>Funded T</w:t>
      </w:r>
      <w:r w:rsidR="00683773" w:rsidRPr="000F717F">
        <w:rPr>
          <w:b/>
          <w:color w:val="1F497D" w:themeColor="text2"/>
        </w:rPr>
        <w:t>eaching</w:t>
      </w:r>
    </w:p>
    <w:p w14:paraId="3C9EE222" w14:textId="77777777" w:rsidR="00683773" w:rsidRPr="00AE4BAF" w:rsidRDefault="00683773" w:rsidP="00683773">
      <w:pPr>
        <w:pStyle w:val="ListParagraph"/>
        <w:numPr>
          <w:ilvl w:val="0"/>
          <w:numId w:val="2"/>
        </w:numPr>
      </w:pPr>
      <w:r w:rsidRPr="00262273">
        <w:t>All levels of teaching – sub-degree/degree/post-graduate taught (not PGR) for Higher education, further education, teacher training, NHS etc</w:t>
      </w:r>
      <w:r w:rsidR="00203B9C">
        <w:t xml:space="preserve">. </w:t>
      </w:r>
      <w:r w:rsidR="00AE4BAF" w:rsidRPr="00AE4BAF">
        <w:t>A high level adjustment will be made centrally where overseas and privately funded students are a material proportion of the student population on UK based courses</w:t>
      </w:r>
    </w:p>
    <w:p w14:paraId="3C9EE223" w14:textId="77777777" w:rsidR="00AE4BAF" w:rsidRPr="00262273" w:rsidRDefault="00AE4BAF" w:rsidP="00AE4BAF">
      <w:pPr>
        <w:pStyle w:val="ListParagraph"/>
        <w:ind w:left="1364"/>
      </w:pPr>
    </w:p>
    <w:p w14:paraId="3C9EE224" w14:textId="77777777" w:rsidR="00683773" w:rsidRPr="00262273" w:rsidRDefault="00683773" w:rsidP="00AE4BAF">
      <w:pPr>
        <w:pStyle w:val="ListParagraph"/>
        <w:numPr>
          <w:ilvl w:val="0"/>
          <w:numId w:val="2"/>
        </w:numPr>
      </w:pPr>
      <w:r w:rsidRPr="00262273">
        <w:t>Includes:-</w:t>
      </w:r>
    </w:p>
    <w:p w14:paraId="3C9EE225" w14:textId="77777777" w:rsidR="00683773" w:rsidRPr="00262273" w:rsidRDefault="002E7FD8" w:rsidP="00683773">
      <w:pPr>
        <w:pStyle w:val="ListParagraph"/>
        <w:numPr>
          <w:ilvl w:val="1"/>
          <w:numId w:val="2"/>
        </w:numPr>
      </w:pPr>
      <w:r>
        <w:t>H</w:t>
      </w:r>
      <w:r w:rsidR="00683773" w:rsidRPr="00262273">
        <w:t>olding lectures, seminars, tutorials</w:t>
      </w:r>
    </w:p>
    <w:p w14:paraId="3C9EE226" w14:textId="77777777" w:rsidR="00683773" w:rsidRPr="00262273" w:rsidRDefault="002E7FD8" w:rsidP="00683773">
      <w:pPr>
        <w:pStyle w:val="ListParagraph"/>
        <w:numPr>
          <w:ilvl w:val="1"/>
          <w:numId w:val="2"/>
        </w:numPr>
      </w:pPr>
      <w:r>
        <w:t>P</w:t>
      </w:r>
      <w:r w:rsidR="00683773" w:rsidRPr="00262273">
        <w:t>roject, workshop and laboratory supervision</w:t>
      </w:r>
    </w:p>
    <w:p w14:paraId="3C9EE227" w14:textId="77777777" w:rsidR="00683773" w:rsidRPr="00262273" w:rsidRDefault="002E7FD8" w:rsidP="00683773">
      <w:pPr>
        <w:pStyle w:val="ListParagraph"/>
        <w:numPr>
          <w:ilvl w:val="1"/>
          <w:numId w:val="2"/>
        </w:numPr>
      </w:pPr>
      <w:r>
        <w:t>P</w:t>
      </w:r>
      <w:r w:rsidR="00683773" w:rsidRPr="00262273">
        <w:t>reparing materials for lectures, tutorials and laboratory classes</w:t>
      </w:r>
    </w:p>
    <w:p w14:paraId="3C9EE228" w14:textId="77777777" w:rsidR="00683773" w:rsidRPr="00262273" w:rsidRDefault="002E7FD8" w:rsidP="00683773">
      <w:pPr>
        <w:pStyle w:val="ListParagraph"/>
        <w:numPr>
          <w:ilvl w:val="1"/>
          <w:numId w:val="2"/>
        </w:numPr>
      </w:pPr>
      <w:r>
        <w:t>E</w:t>
      </w:r>
      <w:r w:rsidR="00683773" w:rsidRPr="00262273">
        <w:t>diting and updating course materials</w:t>
      </w:r>
    </w:p>
    <w:p w14:paraId="3C9EE229" w14:textId="77777777" w:rsidR="009334CF" w:rsidRPr="00262273" w:rsidRDefault="002E7FD8" w:rsidP="00683773">
      <w:pPr>
        <w:pStyle w:val="ListParagraph"/>
        <w:numPr>
          <w:ilvl w:val="1"/>
          <w:numId w:val="2"/>
        </w:numPr>
      </w:pPr>
      <w:r>
        <w:t>S</w:t>
      </w:r>
      <w:r w:rsidR="009334CF" w:rsidRPr="00262273">
        <w:t>upervision /contact time relating to projects, dissertations and assessment</w:t>
      </w:r>
    </w:p>
    <w:p w14:paraId="3C9EE22A" w14:textId="77777777" w:rsidR="00683773" w:rsidRPr="00262273" w:rsidRDefault="002E7FD8" w:rsidP="00683773">
      <w:pPr>
        <w:pStyle w:val="ListParagraph"/>
        <w:numPr>
          <w:ilvl w:val="1"/>
          <w:numId w:val="2"/>
        </w:numPr>
      </w:pPr>
      <w:r>
        <w:t>P</w:t>
      </w:r>
      <w:r w:rsidR="009334CF" w:rsidRPr="00262273">
        <w:t>reparing and marking examination papers, including re-sits</w:t>
      </w:r>
    </w:p>
    <w:p w14:paraId="3C9EE22B" w14:textId="77777777" w:rsidR="009334CF" w:rsidRPr="00262273" w:rsidRDefault="002E7FD8" w:rsidP="00683773">
      <w:pPr>
        <w:pStyle w:val="ListParagraph"/>
        <w:numPr>
          <w:ilvl w:val="1"/>
          <w:numId w:val="2"/>
        </w:numPr>
      </w:pPr>
      <w:r>
        <w:t>O</w:t>
      </w:r>
      <w:r w:rsidR="009334CF" w:rsidRPr="00262273">
        <w:t>ral examination/viva</w:t>
      </w:r>
    </w:p>
    <w:p w14:paraId="3C9EE22C" w14:textId="77777777" w:rsidR="00E23FA6" w:rsidRPr="00262273" w:rsidRDefault="002E7FD8" w:rsidP="00683773">
      <w:pPr>
        <w:pStyle w:val="ListParagraph"/>
        <w:numPr>
          <w:ilvl w:val="1"/>
          <w:numId w:val="2"/>
        </w:numPr>
      </w:pPr>
      <w:r>
        <w:t>M</w:t>
      </w:r>
      <w:r w:rsidR="00E23FA6" w:rsidRPr="00262273">
        <w:t>entee meetings</w:t>
      </w:r>
    </w:p>
    <w:p w14:paraId="3C9EE22D" w14:textId="77777777" w:rsidR="009334CF" w:rsidRDefault="002E7FD8" w:rsidP="00683773">
      <w:pPr>
        <w:pStyle w:val="ListParagraph"/>
        <w:numPr>
          <w:ilvl w:val="1"/>
          <w:numId w:val="2"/>
        </w:numPr>
      </w:pPr>
      <w:r>
        <w:t>R</w:t>
      </w:r>
      <w:r w:rsidR="009334CF" w:rsidRPr="00262273">
        <w:t>eading and assessing student dissertations, reading and marking essays and other student work</w:t>
      </w:r>
    </w:p>
    <w:p w14:paraId="3C9EE22E" w14:textId="77777777" w:rsidR="002E7FD8" w:rsidRDefault="002E7FD8" w:rsidP="00683773">
      <w:pPr>
        <w:pStyle w:val="ListParagraph"/>
        <w:numPr>
          <w:ilvl w:val="1"/>
          <w:numId w:val="2"/>
        </w:numPr>
      </w:pPr>
      <w:r>
        <w:t>Graduate development programme</w:t>
      </w:r>
      <w:r w:rsidR="00985B66">
        <w:t xml:space="preserve"> (GDP)/ Personal Tutor</w:t>
      </w:r>
    </w:p>
    <w:p w14:paraId="3C9EE22F" w14:textId="77777777" w:rsidR="00C3320B" w:rsidRPr="00262273" w:rsidRDefault="000866AF" w:rsidP="00683773">
      <w:pPr>
        <w:pStyle w:val="ListParagraph"/>
        <w:numPr>
          <w:ilvl w:val="1"/>
          <w:numId w:val="2"/>
        </w:numPr>
      </w:pPr>
      <w:r>
        <w:t>Module leadership (note an adjustment will be made outside of the WLM to transfer the fixed allowance to Support for Teaching TT-A3)</w:t>
      </w:r>
    </w:p>
    <w:p w14:paraId="3C9EE230" w14:textId="77777777" w:rsidR="00683773" w:rsidRDefault="00683773" w:rsidP="00683773">
      <w:pPr>
        <w:pStyle w:val="ListParagraph"/>
        <w:ind w:left="644"/>
        <w:rPr>
          <w:color w:val="0000FF"/>
        </w:rPr>
      </w:pPr>
    </w:p>
    <w:p w14:paraId="3C9EE231" w14:textId="77777777" w:rsidR="00683773" w:rsidRPr="00683773" w:rsidRDefault="00A10F05" w:rsidP="00A10F05">
      <w:pPr>
        <w:pStyle w:val="ListParagraph"/>
        <w:numPr>
          <w:ilvl w:val="0"/>
          <w:numId w:val="1"/>
        </w:numPr>
        <w:rPr>
          <w:color w:val="FF0000"/>
        </w:rPr>
      </w:pPr>
      <w:r w:rsidRPr="00C65B01">
        <w:rPr>
          <w:b/>
        </w:rPr>
        <w:t>Serviced Modules (both inter department and inter school/faculty)</w:t>
      </w:r>
      <w:r w:rsidR="00C65B01">
        <w:rPr>
          <w:b/>
        </w:rPr>
        <w:t xml:space="preserve"> </w:t>
      </w:r>
    </w:p>
    <w:p w14:paraId="3C9EE232" w14:textId="77777777" w:rsidR="00C65B01" w:rsidRPr="00262273" w:rsidRDefault="00B43B2D" w:rsidP="009334CF">
      <w:pPr>
        <w:pStyle w:val="ListParagraph"/>
        <w:ind w:left="644"/>
      </w:pPr>
      <w:proofErr w:type="gramStart"/>
      <w:r w:rsidRPr="00262273">
        <w:t xml:space="preserve">Definitions </w:t>
      </w:r>
      <w:r w:rsidR="00683773" w:rsidRPr="00262273">
        <w:t xml:space="preserve"> </w:t>
      </w:r>
      <w:r w:rsidR="00C65B01" w:rsidRPr="00262273">
        <w:t>as</w:t>
      </w:r>
      <w:proofErr w:type="gramEnd"/>
      <w:r w:rsidR="00C65B01" w:rsidRPr="00262273">
        <w:t xml:space="preserve"> 1. </w:t>
      </w:r>
      <w:proofErr w:type="gramStart"/>
      <w:r w:rsidR="00C65B01" w:rsidRPr="00262273">
        <w:t>above</w:t>
      </w:r>
      <w:proofErr w:type="gramEnd"/>
    </w:p>
    <w:p w14:paraId="3C9EE233" w14:textId="77777777" w:rsidR="00DA6C38" w:rsidRDefault="00DA6C38" w:rsidP="00C65B01">
      <w:pPr>
        <w:pStyle w:val="ListParagraph"/>
      </w:pPr>
    </w:p>
    <w:p w14:paraId="3C9EE234" w14:textId="77777777" w:rsidR="009334CF" w:rsidRDefault="00A10F05" w:rsidP="00C65B01">
      <w:pPr>
        <w:pStyle w:val="ListParagraph"/>
        <w:numPr>
          <w:ilvl w:val="0"/>
          <w:numId w:val="1"/>
        </w:numPr>
        <w:rPr>
          <w:b/>
        </w:rPr>
      </w:pPr>
      <w:r w:rsidRPr="00C65B01">
        <w:rPr>
          <w:b/>
        </w:rPr>
        <w:t>Postgraduate Research Supervision</w:t>
      </w:r>
      <w:r w:rsidR="00C65B01">
        <w:rPr>
          <w:b/>
        </w:rPr>
        <w:t xml:space="preserve"> </w:t>
      </w:r>
      <w:r w:rsidR="009334CF">
        <w:rPr>
          <w:b/>
        </w:rPr>
        <w:t>–</w:t>
      </w:r>
      <w:r w:rsidR="00C65B01">
        <w:rPr>
          <w:b/>
        </w:rPr>
        <w:t xml:space="preserve"> </w:t>
      </w:r>
    </w:p>
    <w:p w14:paraId="3C9EE235" w14:textId="77777777" w:rsidR="00DA6C38" w:rsidRDefault="00DA6C38" w:rsidP="009334CF">
      <w:pPr>
        <w:pStyle w:val="ListParagraph"/>
        <w:ind w:left="644"/>
        <w:rPr>
          <w:b/>
          <w:color w:val="1F497D" w:themeColor="text2"/>
        </w:rPr>
      </w:pPr>
    </w:p>
    <w:p w14:paraId="3C9EE236" w14:textId="77777777" w:rsidR="00C65B01" w:rsidRPr="000F717F" w:rsidRDefault="00B22D77" w:rsidP="009334CF">
      <w:pPr>
        <w:pStyle w:val="ListParagraph"/>
        <w:ind w:left="644"/>
        <w:rPr>
          <w:b/>
          <w:color w:val="1F497D" w:themeColor="text2"/>
        </w:rPr>
      </w:pPr>
      <w:r w:rsidRPr="000F717F">
        <w:rPr>
          <w:b/>
          <w:color w:val="1F497D" w:themeColor="text2"/>
        </w:rPr>
        <w:t>TRAC c</w:t>
      </w:r>
      <w:r w:rsidR="00C65B01" w:rsidRPr="000F717F">
        <w:rPr>
          <w:b/>
          <w:color w:val="1F497D" w:themeColor="text2"/>
        </w:rPr>
        <w:t>ategory TR-B1</w:t>
      </w:r>
      <w:r w:rsidR="009334CF" w:rsidRPr="000F717F">
        <w:rPr>
          <w:b/>
          <w:color w:val="1F497D" w:themeColor="text2"/>
        </w:rPr>
        <w:t>:- Post Graduate Research</w:t>
      </w:r>
    </w:p>
    <w:p w14:paraId="3C9EE237" w14:textId="77777777" w:rsidR="00C65B01" w:rsidRPr="00262273" w:rsidRDefault="00C65B01" w:rsidP="009334CF">
      <w:pPr>
        <w:pStyle w:val="ListParagraph"/>
        <w:numPr>
          <w:ilvl w:val="0"/>
          <w:numId w:val="3"/>
        </w:numPr>
      </w:pPr>
      <w:r w:rsidRPr="00262273">
        <w:t xml:space="preserve">Includes all training and supervision time relating to PGR students </w:t>
      </w:r>
      <w:r w:rsidR="009255D8" w:rsidRPr="00262273">
        <w:t>including external fun</w:t>
      </w:r>
      <w:r w:rsidR="002157BA" w:rsidRPr="00262273">
        <w:t xml:space="preserve">ded </w:t>
      </w:r>
      <w:r w:rsidR="00850F80" w:rsidRPr="00262273">
        <w:t>Studentships irrespective of their funding source</w:t>
      </w:r>
    </w:p>
    <w:p w14:paraId="3C9EE238" w14:textId="77777777" w:rsidR="00C65B01" w:rsidRDefault="00C65B01" w:rsidP="00C65B01">
      <w:pPr>
        <w:pStyle w:val="ListParagraph"/>
      </w:pPr>
    </w:p>
    <w:p w14:paraId="3C9EE239" w14:textId="77777777" w:rsidR="00A10F05" w:rsidRPr="00DA6C38" w:rsidRDefault="00A10F05" w:rsidP="00A10F05">
      <w:pPr>
        <w:pStyle w:val="ListParagraph"/>
        <w:numPr>
          <w:ilvl w:val="0"/>
          <w:numId w:val="1"/>
        </w:numPr>
        <w:rPr>
          <w:color w:val="FF0000"/>
        </w:rPr>
      </w:pPr>
      <w:r w:rsidRPr="00C65B01">
        <w:rPr>
          <w:b/>
        </w:rPr>
        <w:t>Other Teaching Related</w:t>
      </w:r>
      <w:r w:rsidR="00C65B01">
        <w:t xml:space="preserve"> </w:t>
      </w:r>
    </w:p>
    <w:p w14:paraId="3C9EE23A" w14:textId="77777777" w:rsidR="00DA6C38" w:rsidRDefault="00DA6C38" w:rsidP="00DA6C38">
      <w:pPr>
        <w:pStyle w:val="ListParagraph"/>
        <w:ind w:left="644"/>
        <w:rPr>
          <w:color w:val="FF0000"/>
        </w:rPr>
      </w:pPr>
    </w:p>
    <w:p w14:paraId="3C9EE23B" w14:textId="77777777" w:rsidR="009334CF" w:rsidRPr="000F717F" w:rsidRDefault="00B22D77" w:rsidP="009334CF">
      <w:pPr>
        <w:pStyle w:val="ListParagraph"/>
        <w:ind w:left="644"/>
        <w:rPr>
          <w:b/>
          <w:color w:val="1F497D" w:themeColor="text2"/>
        </w:rPr>
      </w:pPr>
      <w:r w:rsidRPr="000F717F">
        <w:rPr>
          <w:b/>
          <w:color w:val="1F497D" w:themeColor="text2"/>
        </w:rPr>
        <w:t>TRAC c</w:t>
      </w:r>
      <w:r w:rsidR="009334CF" w:rsidRPr="000F717F">
        <w:rPr>
          <w:b/>
          <w:color w:val="1F497D" w:themeColor="text2"/>
        </w:rPr>
        <w:t>ategory TT-</w:t>
      </w:r>
      <w:proofErr w:type="gramStart"/>
      <w:r w:rsidR="009334CF" w:rsidRPr="000F717F">
        <w:rPr>
          <w:b/>
          <w:color w:val="1F497D" w:themeColor="text2"/>
        </w:rPr>
        <w:t>A1 :</w:t>
      </w:r>
      <w:proofErr w:type="gramEnd"/>
      <w:r w:rsidR="009334CF" w:rsidRPr="000F717F">
        <w:rPr>
          <w:b/>
          <w:color w:val="1F497D" w:themeColor="text2"/>
        </w:rPr>
        <w:t>-  Publicly Funded Teaching</w:t>
      </w:r>
    </w:p>
    <w:p w14:paraId="3C9EE23C" w14:textId="77777777" w:rsidR="00E23FA6" w:rsidRPr="00262273" w:rsidRDefault="00B43B2D" w:rsidP="00E23FA6">
      <w:pPr>
        <w:pStyle w:val="ListParagraph"/>
        <w:numPr>
          <w:ilvl w:val="0"/>
          <w:numId w:val="3"/>
        </w:numPr>
      </w:pPr>
      <w:r w:rsidRPr="00262273">
        <w:t>Includes</w:t>
      </w:r>
      <w:r w:rsidR="00E23FA6" w:rsidRPr="00262273">
        <w:t>:-</w:t>
      </w:r>
    </w:p>
    <w:p w14:paraId="3C9EE23D" w14:textId="77777777" w:rsidR="00E23FA6" w:rsidRPr="00262273" w:rsidRDefault="00E23FA6" w:rsidP="00E23FA6">
      <w:pPr>
        <w:pStyle w:val="ListParagraph"/>
        <w:numPr>
          <w:ilvl w:val="1"/>
          <w:numId w:val="3"/>
        </w:numPr>
      </w:pPr>
      <w:r w:rsidRPr="00262273">
        <w:t>Preparing materials for an agreed  new course</w:t>
      </w:r>
    </w:p>
    <w:p w14:paraId="3C9EE23E" w14:textId="77777777" w:rsidR="00E23FA6" w:rsidRPr="00262273" w:rsidRDefault="00E23FA6" w:rsidP="00E23FA6">
      <w:pPr>
        <w:pStyle w:val="ListParagraph"/>
        <w:numPr>
          <w:ilvl w:val="1"/>
          <w:numId w:val="3"/>
        </w:numPr>
      </w:pPr>
      <w:r w:rsidRPr="00262273">
        <w:t>Organising and visiting placements, fieldwork</w:t>
      </w:r>
    </w:p>
    <w:p w14:paraId="3C9EE23F" w14:textId="77777777" w:rsidR="00E23FA6" w:rsidRPr="00262273" w:rsidRDefault="00E23FA6" w:rsidP="00E23FA6">
      <w:pPr>
        <w:pStyle w:val="ListParagraph"/>
        <w:numPr>
          <w:ilvl w:val="1"/>
          <w:numId w:val="3"/>
        </w:numPr>
      </w:pPr>
      <w:r w:rsidRPr="00262273">
        <w:t>Other student contact time relating to educati</w:t>
      </w:r>
      <w:r w:rsidR="00520FFC" w:rsidRPr="00262273">
        <w:t>onal matters including remedial</w:t>
      </w:r>
      <w:r w:rsidRPr="00262273">
        <w:t xml:space="preserve"> classes</w:t>
      </w:r>
    </w:p>
    <w:p w14:paraId="3C9EE240" w14:textId="77777777" w:rsidR="00E23FA6" w:rsidRPr="00262273" w:rsidRDefault="00E23FA6" w:rsidP="00E23FA6">
      <w:pPr>
        <w:pStyle w:val="ListParagraph"/>
        <w:numPr>
          <w:ilvl w:val="1"/>
          <w:numId w:val="3"/>
        </w:numPr>
      </w:pPr>
      <w:r w:rsidRPr="00262273">
        <w:t>Invigilation of examinations including external examinations</w:t>
      </w:r>
    </w:p>
    <w:p w14:paraId="3C9EE241" w14:textId="77777777" w:rsidR="00E23FA6" w:rsidRPr="00262273" w:rsidRDefault="00E23FA6" w:rsidP="00E23FA6">
      <w:pPr>
        <w:pStyle w:val="ListParagraph"/>
        <w:numPr>
          <w:ilvl w:val="1"/>
          <w:numId w:val="3"/>
        </w:numPr>
      </w:pPr>
      <w:r w:rsidRPr="00262273">
        <w:t>Outreach where teaching is the underlying activity</w:t>
      </w:r>
    </w:p>
    <w:p w14:paraId="3C9EE242" w14:textId="77777777" w:rsidR="002E7FD8" w:rsidRDefault="002E7FD8" w:rsidP="002E7FD8">
      <w:pPr>
        <w:pStyle w:val="ListParagraph"/>
        <w:numPr>
          <w:ilvl w:val="1"/>
          <w:numId w:val="3"/>
        </w:numPr>
      </w:pPr>
      <w:r>
        <w:t>Academic personal tutor (APT) role</w:t>
      </w:r>
    </w:p>
    <w:p w14:paraId="3C9EE243" w14:textId="77777777" w:rsidR="00F24A44" w:rsidRDefault="00F24A44" w:rsidP="00F24A44">
      <w:pPr>
        <w:pStyle w:val="ListParagraph"/>
        <w:ind w:left="2160"/>
      </w:pPr>
    </w:p>
    <w:p w14:paraId="3C9EE244" w14:textId="77777777" w:rsidR="000866AF" w:rsidRDefault="000866AF" w:rsidP="00F24A44">
      <w:pPr>
        <w:pStyle w:val="ListParagraph"/>
        <w:ind w:left="2160"/>
      </w:pPr>
    </w:p>
    <w:p w14:paraId="3C9EE245" w14:textId="77777777" w:rsidR="000866AF" w:rsidRDefault="000866AF" w:rsidP="00F24A44">
      <w:pPr>
        <w:pStyle w:val="ListParagraph"/>
        <w:ind w:left="2160"/>
      </w:pPr>
    </w:p>
    <w:p w14:paraId="3C9EE246" w14:textId="77777777" w:rsidR="00AD394A" w:rsidRPr="00D355DC" w:rsidRDefault="00A10F05" w:rsidP="00A10F05">
      <w:pPr>
        <w:pStyle w:val="ListParagraph"/>
        <w:numPr>
          <w:ilvl w:val="0"/>
          <w:numId w:val="1"/>
        </w:numPr>
        <w:rPr>
          <w:color w:val="FF0000"/>
        </w:rPr>
      </w:pPr>
      <w:r w:rsidRPr="001D0DBF">
        <w:rPr>
          <w:b/>
        </w:rPr>
        <w:lastRenderedPageBreak/>
        <w:t>Management, Coordination and Administration</w:t>
      </w:r>
      <w:r w:rsidR="00C65B01">
        <w:t xml:space="preserve"> </w:t>
      </w:r>
    </w:p>
    <w:p w14:paraId="3C9EE247" w14:textId="77777777" w:rsidR="00D355DC" w:rsidRPr="00AD394A" w:rsidRDefault="00D355DC" w:rsidP="00D355DC">
      <w:pPr>
        <w:pStyle w:val="ListParagraph"/>
        <w:ind w:left="644"/>
        <w:rPr>
          <w:color w:val="FF0000"/>
        </w:rPr>
      </w:pPr>
    </w:p>
    <w:p w14:paraId="3C9EE248" w14:textId="77777777" w:rsidR="00A10F05" w:rsidRPr="00262273" w:rsidRDefault="00AB6B93" w:rsidP="00AD394A">
      <w:pPr>
        <w:pStyle w:val="ListParagraph"/>
        <w:ind w:left="644"/>
      </w:pPr>
      <w:r>
        <w:rPr>
          <w:b/>
          <w:color w:val="1F497D" w:themeColor="text2"/>
        </w:rPr>
        <w:t>TRAC category</w:t>
      </w:r>
      <w:r w:rsidR="00C65B01" w:rsidRPr="000F717F">
        <w:rPr>
          <w:b/>
          <w:color w:val="1F497D" w:themeColor="text2"/>
        </w:rPr>
        <w:t xml:space="preserve"> </w:t>
      </w:r>
      <w:r w:rsidR="006532BD">
        <w:rPr>
          <w:b/>
          <w:color w:val="1F497D" w:themeColor="text2"/>
        </w:rPr>
        <w:t>TG</w:t>
      </w:r>
      <w:r w:rsidR="00AD394A" w:rsidRPr="000F717F">
        <w:rPr>
          <w:b/>
          <w:color w:val="1F497D" w:themeColor="text2"/>
        </w:rPr>
        <w:t>-D1</w:t>
      </w:r>
      <w:r w:rsidR="00C3487E">
        <w:rPr>
          <w:b/>
          <w:color w:val="1F497D" w:themeColor="text2"/>
        </w:rPr>
        <w:t xml:space="preserve">:- General Management &amp; </w:t>
      </w:r>
      <w:r w:rsidR="00AD394A" w:rsidRPr="000F717F">
        <w:rPr>
          <w:b/>
          <w:color w:val="1F497D" w:themeColor="text2"/>
        </w:rPr>
        <w:t>Committee work</w:t>
      </w:r>
      <w:r w:rsidR="00C3487E">
        <w:rPr>
          <w:b/>
          <w:color w:val="1F497D" w:themeColor="text2"/>
        </w:rPr>
        <w:t xml:space="preserve"> and Other</w:t>
      </w:r>
      <w:r w:rsidR="001A0603" w:rsidRPr="000F717F">
        <w:rPr>
          <w:b/>
          <w:color w:val="1F497D" w:themeColor="text2"/>
        </w:rPr>
        <w:t xml:space="preserve"> </w:t>
      </w:r>
      <w:r w:rsidR="001A0603" w:rsidRPr="00262273">
        <w:t>(not attributable to Support for Teaching TT-A3, Support for researc</w:t>
      </w:r>
      <w:r w:rsidR="00163910" w:rsidRPr="00262273">
        <w:t>h TR-B9 or Support for Other TO-C2</w:t>
      </w:r>
      <w:r w:rsidR="009A4C25" w:rsidRPr="00262273">
        <w:t xml:space="preserve"> under categories </w:t>
      </w:r>
      <w:r w:rsidR="00FF4422" w:rsidRPr="00262273">
        <w:t>6 or</w:t>
      </w:r>
      <w:r w:rsidR="00E702F2" w:rsidRPr="00262273">
        <w:t xml:space="preserve"> 8 below)</w:t>
      </w:r>
    </w:p>
    <w:p w14:paraId="3C9EE249" w14:textId="77777777" w:rsidR="00520FFC" w:rsidRPr="00262273" w:rsidRDefault="00520FFC" w:rsidP="00520FFC">
      <w:pPr>
        <w:pStyle w:val="ListParagraph"/>
        <w:numPr>
          <w:ilvl w:val="0"/>
          <w:numId w:val="3"/>
        </w:numPr>
      </w:pPr>
      <w:r w:rsidRPr="00262273">
        <w:rPr>
          <w:b/>
        </w:rPr>
        <w:t>Includes:-</w:t>
      </w:r>
    </w:p>
    <w:p w14:paraId="3C9EE24A" w14:textId="77777777" w:rsidR="00E702F2" w:rsidRPr="00262273" w:rsidRDefault="00E702F2" w:rsidP="00E702F2">
      <w:pPr>
        <w:pStyle w:val="ListParagraph"/>
        <w:numPr>
          <w:ilvl w:val="1"/>
          <w:numId w:val="3"/>
        </w:numPr>
      </w:pPr>
      <w:r w:rsidRPr="00262273">
        <w:t>Management duties such as Executive &amp; Associate Deans etc.</w:t>
      </w:r>
    </w:p>
    <w:p w14:paraId="3C9EE24B" w14:textId="77777777" w:rsidR="00520FFC" w:rsidRPr="00262273" w:rsidRDefault="00E702F2" w:rsidP="00520FFC">
      <w:pPr>
        <w:pStyle w:val="ListParagraph"/>
        <w:numPr>
          <w:ilvl w:val="1"/>
          <w:numId w:val="3"/>
        </w:numPr>
      </w:pPr>
      <w:r w:rsidRPr="00262273">
        <w:t xml:space="preserve">General management and administration including membership of/participation at faculty boards, committees </w:t>
      </w:r>
      <w:proofErr w:type="spellStart"/>
      <w:proofErr w:type="gramStart"/>
      <w:r w:rsidRPr="00262273">
        <w:t>etc</w:t>
      </w:r>
      <w:proofErr w:type="spellEnd"/>
      <w:r w:rsidRPr="00262273">
        <w:t xml:space="preserve"> .</w:t>
      </w:r>
      <w:proofErr w:type="gramEnd"/>
    </w:p>
    <w:p w14:paraId="3C9EE24C" w14:textId="77777777" w:rsidR="00E702F2" w:rsidRPr="00262273" w:rsidRDefault="00E702F2" w:rsidP="00520FFC">
      <w:pPr>
        <w:pStyle w:val="ListParagraph"/>
        <w:numPr>
          <w:ilvl w:val="1"/>
          <w:numId w:val="3"/>
        </w:numPr>
      </w:pPr>
      <w:r w:rsidRPr="00262273">
        <w:t>Staff management</w:t>
      </w:r>
      <w:r w:rsidR="00985B66">
        <w:t>, mentoring</w:t>
      </w:r>
      <w:r w:rsidRPr="00262273">
        <w:t xml:space="preserve"> and appraisal</w:t>
      </w:r>
    </w:p>
    <w:p w14:paraId="3C9EE24D" w14:textId="77777777" w:rsidR="00E702F2" w:rsidRPr="00262273" w:rsidRDefault="00E702F2" w:rsidP="00520FFC">
      <w:pPr>
        <w:pStyle w:val="ListParagraph"/>
        <w:numPr>
          <w:ilvl w:val="1"/>
          <w:numId w:val="3"/>
        </w:numPr>
      </w:pPr>
      <w:r w:rsidRPr="00262273">
        <w:t>Publicity; representative work on behalf of the university or department</w:t>
      </w:r>
    </w:p>
    <w:p w14:paraId="3C9EE24E" w14:textId="77777777" w:rsidR="00E702F2" w:rsidRPr="00262273" w:rsidRDefault="00E702F2" w:rsidP="00520FFC">
      <w:pPr>
        <w:pStyle w:val="ListParagraph"/>
        <w:numPr>
          <w:ilvl w:val="1"/>
          <w:numId w:val="3"/>
        </w:numPr>
      </w:pPr>
      <w:r w:rsidRPr="00262273">
        <w:t>Information returns</w:t>
      </w:r>
    </w:p>
    <w:p w14:paraId="3C9EE24F" w14:textId="77777777" w:rsidR="00E702F2" w:rsidRPr="00262273" w:rsidRDefault="00E702F2" w:rsidP="00520FFC">
      <w:pPr>
        <w:pStyle w:val="ListParagraph"/>
        <w:numPr>
          <w:ilvl w:val="1"/>
          <w:numId w:val="3"/>
        </w:numPr>
      </w:pPr>
      <w:r w:rsidRPr="00262273">
        <w:t>Quality assurance</w:t>
      </w:r>
    </w:p>
    <w:p w14:paraId="3C9EE250" w14:textId="77777777" w:rsidR="00E702F2" w:rsidRDefault="00E702F2" w:rsidP="00520FFC">
      <w:pPr>
        <w:pStyle w:val="ListParagraph"/>
        <w:numPr>
          <w:ilvl w:val="1"/>
          <w:numId w:val="3"/>
        </w:numPr>
      </w:pPr>
      <w:r w:rsidRPr="00262273">
        <w:t>Contrib</w:t>
      </w:r>
      <w:r w:rsidR="006532BD">
        <w:t>ution to sector wide committees</w:t>
      </w:r>
    </w:p>
    <w:p w14:paraId="3C9EE251" w14:textId="77777777" w:rsidR="00C3487E" w:rsidRDefault="00C3487E" w:rsidP="00520FFC">
      <w:pPr>
        <w:pStyle w:val="ListParagraph"/>
        <w:numPr>
          <w:ilvl w:val="1"/>
          <w:numId w:val="3"/>
        </w:numPr>
      </w:pPr>
      <w:r>
        <w:t>Academic Support (long term absence e.g. maternity &amp; long term sickness etc.)</w:t>
      </w:r>
    </w:p>
    <w:p w14:paraId="3C9EE252" w14:textId="77777777" w:rsidR="00AC42DB" w:rsidRDefault="00AC42DB" w:rsidP="00AC42DB">
      <w:pPr>
        <w:pStyle w:val="ListParagraph"/>
        <w:ind w:left="2160"/>
      </w:pPr>
    </w:p>
    <w:p w14:paraId="3C9EE253" w14:textId="77777777" w:rsidR="00AC42DB" w:rsidRDefault="00AC42DB" w:rsidP="00AC42DB">
      <w:pPr>
        <w:pStyle w:val="ListParagraph"/>
        <w:ind w:left="644"/>
        <w:rPr>
          <w:b/>
          <w:color w:val="1F497D" w:themeColor="text2"/>
        </w:rPr>
      </w:pPr>
      <w:r>
        <w:rPr>
          <w:b/>
          <w:color w:val="1F497D" w:themeColor="text2"/>
        </w:rPr>
        <w:t>TRAC category TT-A3</w:t>
      </w:r>
      <w:r w:rsidRPr="000F717F">
        <w:rPr>
          <w:b/>
          <w:color w:val="1F497D" w:themeColor="text2"/>
        </w:rPr>
        <w:t>:</w:t>
      </w:r>
      <w:proofErr w:type="gramStart"/>
      <w:r w:rsidRPr="000F717F">
        <w:rPr>
          <w:b/>
          <w:color w:val="1F497D" w:themeColor="text2"/>
        </w:rPr>
        <w:t>-</w:t>
      </w:r>
      <w:r>
        <w:rPr>
          <w:b/>
          <w:color w:val="1F497D" w:themeColor="text2"/>
        </w:rPr>
        <w:t xml:space="preserve">  Support</w:t>
      </w:r>
      <w:proofErr w:type="gramEnd"/>
      <w:r>
        <w:rPr>
          <w:b/>
          <w:color w:val="1F497D" w:themeColor="text2"/>
        </w:rPr>
        <w:t xml:space="preserve"> for </w:t>
      </w:r>
      <w:r w:rsidRPr="000F717F">
        <w:rPr>
          <w:b/>
          <w:color w:val="1F497D" w:themeColor="text2"/>
        </w:rPr>
        <w:t>Teaching</w:t>
      </w:r>
    </w:p>
    <w:p w14:paraId="3C9EE254" w14:textId="77777777" w:rsidR="00AC42DB" w:rsidRDefault="00AC42DB" w:rsidP="00AC42DB">
      <w:pPr>
        <w:pStyle w:val="ListParagraph"/>
        <w:ind w:left="644"/>
        <w:rPr>
          <w:b/>
          <w:color w:val="1F497D" w:themeColor="text2"/>
        </w:rPr>
      </w:pPr>
    </w:p>
    <w:p w14:paraId="3C9EE255" w14:textId="77777777" w:rsidR="00AC42DB" w:rsidRPr="00262273" w:rsidRDefault="00AC42DB" w:rsidP="00AC42DB">
      <w:pPr>
        <w:pStyle w:val="ListParagraph"/>
        <w:numPr>
          <w:ilvl w:val="0"/>
          <w:numId w:val="2"/>
        </w:numPr>
      </w:pPr>
      <w:r w:rsidRPr="00262273">
        <w:t>Includes:-</w:t>
      </w:r>
    </w:p>
    <w:p w14:paraId="3C9EE256" w14:textId="77777777" w:rsidR="00AC42DB" w:rsidRPr="00E04AE1" w:rsidRDefault="00AC42DB" w:rsidP="00AC42DB">
      <w:pPr>
        <w:pStyle w:val="ListParagraph"/>
        <w:numPr>
          <w:ilvl w:val="1"/>
          <w:numId w:val="3"/>
        </w:numPr>
      </w:pPr>
      <w:r>
        <w:t>Programme leadership</w:t>
      </w:r>
    </w:p>
    <w:p w14:paraId="3C9EE257" w14:textId="77777777" w:rsidR="006E4CA3" w:rsidRDefault="006E4CA3" w:rsidP="00C65B01">
      <w:pPr>
        <w:pStyle w:val="ListParagraph"/>
      </w:pPr>
    </w:p>
    <w:p w14:paraId="3C9EE258" w14:textId="77777777" w:rsidR="00AC42DB" w:rsidRDefault="00AC42DB" w:rsidP="00C65B01">
      <w:pPr>
        <w:pStyle w:val="ListParagraph"/>
      </w:pPr>
    </w:p>
    <w:p w14:paraId="3C9EE259" w14:textId="77777777" w:rsidR="00A10F05" w:rsidRPr="00262273" w:rsidRDefault="00A10F05" w:rsidP="00A10F05">
      <w:pPr>
        <w:pStyle w:val="ListParagraph"/>
        <w:numPr>
          <w:ilvl w:val="0"/>
          <w:numId w:val="1"/>
        </w:numPr>
      </w:pPr>
      <w:r w:rsidRPr="00262273">
        <w:rPr>
          <w:b/>
        </w:rPr>
        <w:t>Faculty Investment in</w:t>
      </w:r>
      <w:r w:rsidR="00D90142" w:rsidRPr="00262273">
        <w:rPr>
          <w:b/>
        </w:rPr>
        <w:t xml:space="preserve"> Teaching, </w:t>
      </w:r>
      <w:r w:rsidRPr="00262273">
        <w:rPr>
          <w:b/>
        </w:rPr>
        <w:t xml:space="preserve"> Research, KE, Development and Other Activities</w:t>
      </w:r>
      <w:r w:rsidR="001A0603" w:rsidRPr="00262273">
        <w:t xml:space="preserve"> </w:t>
      </w:r>
    </w:p>
    <w:p w14:paraId="3C9EE25A" w14:textId="77777777" w:rsidR="00560101" w:rsidRPr="000F717F" w:rsidRDefault="00B22D77" w:rsidP="00560101">
      <w:pPr>
        <w:ind w:firstLine="644"/>
        <w:rPr>
          <w:b/>
          <w:color w:val="1F497D" w:themeColor="text2"/>
        </w:rPr>
      </w:pPr>
      <w:r w:rsidRPr="000F717F">
        <w:rPr>
          <w:b/>
          <w:color w:val="1F497D" w:themeColor="text2"/>
        </w:rPr>
        <w:t>TRAC c</w:t>
      </w:r>
      <w:r w:rsidR="00560101" w:rsidRPr="000F717F">
        <w:rPr>
          <w:b/>
          <w:color w:val="1F497D" w:themeColor="text2"/>
        </w:rPr>
        <w:t>ategory</w:t>
      </w:r>
      <w:r w:rsidR="00D05873" w:rsidRPr="000F717F">
        <w:rPr>
          <w:b/>
          <w:color w:val="1F497D" w:themeColor="text2"/>
        </w:rPr>
        <w:t xml:space="preserve"> TR</w:t>
      </w:r>
      <w:r w:rsidR="00560101" w:rsidRPr="000F717F">
        <w:rPr>
          <w:b/>
          <w:color w:val="1F497D" w:themeColor="text2"/>
        </w:rPr>
        <w:t>-B2:- Institution Own or HEFCE funded Research</w:t>
      </w:r>
    </w:p>
    <w:p w14:paraId="3C9EE25B" w14:textId="77777777" w:rsidR="00560101" w:rsidRDefault="00560101" w:rsidP="00560101">
      <w:pPr>
        <w:pStyle w:val="ListParagraph"/>
        <w:numPr>
          <w:ilvl w:val="0"/>
          <w:numId w:val="3"/>
        </w:numPr>
      </w:pPr>
      <w:r w:rsidRPr="00262273">
        <w:t>Research where there is no external sponsor commissioning the work, including speculative research undertaken to investigate the potential of ideas before preparing grant or contract bids, or for publication, but there are research outputs</w:t>
      </w:r>
      <w:r w:rsidR="00D90142">
        <w:rPr>
          <w:color w:val="0000FF"/>
        </w:rPr>
        <w:t xml:space="preserve"> </w:t>
      </w:r>
      <w:r w:rsidR="00D90142" w:rsidRPr="00AB4C18">
        <w:t>(</w:t>
      </w:r>
      <w:r w:rsidR="00D90142" w:rsidRPr="00E04AE1">
        <w:t xml:space="preserve">Note: if </w:t>
      </w:r>
      <w:r w:rsidR="009A4C25" w:rsidRPr="00E04AE1">
        <w:t xml:space="preserve">the </w:t>
      </w:r>
      <w:r w:rsidR="00D90142" w:rsidRPr="00E04AE1">
        <w:t>Research</w:t>
      </w:r>
      <w:r w:rsidR="009A4C25" w:rsidRPr="00E04AE1">
        <w:t xml:space="preserve"> is</w:t>
      </w:r>
      <w:r w:rsidR="00D90142" w:rsidRPr="00E04AE1">
        <w:t xml:space="preserve"> carried out primarily in Support of Teaching then code to A3)</w:t>
      </w:r>
    </w:p>
    <w:p w14:paraId="3C9EE25C" w14:textId="77777777" w:rsidR="00AB6B93" w:rsidRDefault="00AB6B93" w:rsidP="00AB6B93">
      <w:pPr>
        <w:pStyle w:val="ListParagraph"/>
        <w:ind w:left="1440"/>
      </w:pPr>
    </w:p>
    <w:p w14:paraId="3C9EE25D" w14:textId="77777777" w:rsidR="0018408F" w:rsidRPr="00E04AE1" w:rsidRDefault="0018408F" w:rsidP="00560101">
      <w:pPr>
        <w:pStyle w:val="ListParagraph"/>
        <w:numPr>
          <w:ilvl w:val="0"/>
          <w:numId w:val="3"/>
        </w:numPr>
      </w:pPr>
      <w:r>
        <w:t>Research funded from QR (quality-related research funding) and SRDF (strategic research development fund) allocations</w:t>
      </w:r>
    </w:p>
    <w:p w14:paraId="3C9EE25E" w14:textId="77777777" w:rsidR="00D90142" w:rsidRPr="000F717F" w:rsidRDefault="00D90142" w:rsidP="00D90142">
      <w:pPr>
        <w:ind w:firstLine="720"/>
        <w:rPr>
          <w:color w:val="1F497D" w:themeColor="text2"/>
        </w:rPr>
      </w:pPr>
      <w:r w:rsidRPr="000F717F">
        <w:rPr>
          <w:b/>
          <w:color w:val="1F497D" w:themeColor="text2"/>
        </w:rPr>
        <w:t>TRAC category TT-</w:t>
      </w:r>
      <w:proofErr w:type="gramStart"/>
      <w:r w:rsidRPr="000F717F">
        <w:rPr>
          <w:b/>
          <w:color w:val="1F497D" w:themeColor="text2"/>
        </w:rPr>
        <w:t>A3 :</w:t>
      </w:r>
      <w:proofErr w:type="gramEnd"/>
      <w:r w:rsidRPr="000F717F">
        <w:rPr>
          <w:b/>
          <w:color w:val="1F497D" w:themeColor="text2"/>
        </w:rPr>
        <w:t>-  Support for Teaching</w:t>
      </w:r>
      <w:r w:rsidRPr="000F717F">
        <w:rPr>
          <w:color w:val="1F497D" w:themeColor="text2"/>
        </w:rPr>
        <w:t xml:space="preserve"> </w:t>
      </w:r>
    </w:p>
    <w:p w14:paraId="3C9EE25F" w14:textId="77777777" w:rsidR="00D90142" w:rsidRPr="00E04AE1" w:rsidRDefault="00D90142" w:rsidP="00D90142">
      <w:pPr>
        <w:ind w:firstLine="720"/>
      </w:pPr>
      <w:r w:rsidRPr="00E04AE1">
        <w:t>Includes:-</w:t>
      </w:r>
    </w:p>
    <w:p w14:paraId="3C9EE260" w14:textId="77777777" w:rsidR="00D90142" w:rsidRPr="00E04AE1" w:rsidRDefault="00D90142" w:rsidP="00D90142">
      <w:pPr>
        <w:pStyle w:val="ListParagraph"/>
        <w:numPr>
          <w:ilvl w:val="1"/>
          <w:numId w:val="3"/>
        </w:numPr>
      </w:pPr>
      <w:r w:rsidRPr="00E04AE1">
        <w:t>Timetabling</w:t>
      </w:r>
    </w:p>
    <w:p w14:paraId="3C9EE261" w14:textId="77777777" w:rsidR="00D90142" w:rsidRPr="00E04AE1" w:rsidRDefault="00D90142" w:rsidP="00D90142">
      <w:pPr>
        <w:pStyle w:val="ListParagraph"/>
        <w:numPr>
          <w:ilvl w:val="1"/>
          <w:numId w:val="3"/>
        </w:numPr>
      </w:pPr>
      <w:r w:rsidRPr="00E04AE1">
        <w:t>Examination boards</w:t>
      </w:r>
    </w:p>
    <w:p w14:paraId="3C9EE262" w14:textId="77777777" w:rsidR="00D90142" w:rsidRPr="00E04AE1" w:rsidRDefault="00D90142" w:rsidP="00D90142">
      <w:pPr>
        <w:pStyle w:val="ListParagraph"/>
        <w:numPr>
          <w:ilvl w:val="1"/>
          <w:numId w:val="3"/>
        </w:numPr>
      </w:pPr>
      <w:r w:rsidRPr="00E04AE1">
        <w:t>Preparing prospectuses</w:t>
      </w:r>
    </w:p>
    <w:p w14:paraId="3C9EE263" w14:textId="77777777" w:rsidR="00D90142" w:rsidRPr="00E04AE1" w:rsidRDefault="00D90142" w:rsidP="00D90142">
      <w:pPr>
        <w:pStyle w:val="ListParagraph"/>
        <w:numPr>
          <w:ilvl w:val="1"/>
          <w:numId w:val="3"/>
        </w:numPr>
      </w:pPr>
      <w:r w:rsidRPr="00E04AE1">
        <w:t>Interviewing students, admissions and induction</w:t>
      </w:r>
    </w:p>
    <w:p w14:paraId="3C9EE264" w14:textId="77777777" w:rsidR="00D90142" w:rsidRDefault="00D90142" w:rsidP="00D90142">
      <w:pPr>
        <w:pStyle w:val="ListParagraph"/>
        <w:numPr>
          <w:ilvl w:val="1"/>
          <w:numId w:val="3"/>
        </w:numPr>
      </w:pPr>
      <w:r w:rsidRPr="00E04AE1">
        <w:t>Management &amp; administration of teaching activities</w:t>
      </w:r>
    </w:p>
    <w:p w14:paraId="3C9EE265" w14:textId="77777777" w:rsidR="00D90142" w:rsidRPr="00E04AE1" w:rsidRDefault="00D90142" w:rsidP="00D90142">
      <w:pPr>
        <w:pStyle w:val="ListParagraph"/>
        <w:numPr>
          <w:ilvl w:val="1"/>
          <w:numId w:val="3"/>
        </w:numPr>
      </w:pPr>
      <w:r w:rsidRPr="00E04AE1">
        <w:t>Course and other committees relating to teaching</w:t>
      </w:r>
    </w:p>
    <w:p w14:paraId="3C9EE266" w14:textId="77777777" w:rsidR="00D90142" w:rsidRPr="00E04AE1" w:rsidRDefault="00D90142" w:rsidP="00D90142">
      <w:pPr>
        <w:pStyle w:val="ListParagraph"/>
        <w:numPr>
          <w:ilvl w:val="1"/>
          <w:numId w:val="3"/>
        </w:numPr>
      </w:pPr>
      <w:r w:rsidRPr="00E04AE1">
        <w:t>School liaison</w:t>
      </w:r>
    </w:p>
    <w:p w14:paraId="3C9EE267" w14:textId="77777777" w:rsidR="00D90142" w:rsidRPr="00E04AE1" w:rsidRDefault="00D90142" w:rsidP="00D90142">
      <w:pPr>
        <w:pStyle w:val="ListParagraph"/>
        <w:numPr>
          <w:ilvl w:val="1"/>
          <w:numId w:val="3"/>
        </w:numPr>
      </w:pPr>
      <w:r w:rsidRPr="00E04AE1">
        <w:t>Pastoral support (outside timetabled tutorials, counselling</w:t>
      </w:r>
    </w:p>
    <w:p w14:paraId="3C9EE268" w14:textId="77777777" w:rsidR="00D90142" w:rsidRPr="00E04AE1" w:rsidRDefault="00D90142" w:rsidP="00D90142">
      <w:pPr>
        <w:pStyle w:val="ListParagraph"/>
        <w:numPr>
          <w:ilvl w:val="1"/>
          <w:numId w:val="3"/>
        </w:numPr>
      </w:pPr>
      <w:r w:rsidRPr="00E04AE1">
        <w:lastRenderedPageBreak/>
        <w:t>Initial course development where the future of the course is not certain</w:t>
      </w:r>
    </w:p>
    <w:p w14:paraId="3C9EE269" w14:textId="77777777" w:rsidR="00D90142" w:rsidRDefault="00D90142" w:rsidP="00D90142">
      <w:pPr>
        <w:pStyle w:val="ListParagraph"/>
        <w:numPr>
          <w:ilvl w:val="1"/>
          <w:numId w:val="3"/>
        </w:numPr>
      </w:pPr>
      <w:r w:rsidRPr="00E04AE1">
        <w:t>Scholarship and professional development relating to teaching including reading literature, attending professional conferences, maintaining professional skills, acquiring new skills, writing books and other publications</w:t>
      </w:r>
    </w:p>
    <w:p w14:paraId="3C9EE26A" w14:textId="77777777" w:rsidR="002E7FD8" w:rsidRPr="00E04AE1" w:rsidRDefault="002E7FD8" w:rsidP="00D90142">
      <w:pPr>
        <w:pStyle w:val="ListParagraph"/>
        <w:numPr>
          <w:ilvl w:val="1"/>
          <w:numId w:val="3"/>
        </w:numPr>
      </w:pPr>
      <w:r>
        <w:t xml:space="preserve">Academic development programme (ADP) </w:t>
      </w:r>
    </w:p>
    <w:p w14:paraId="3C9EE26B" w14:textId="77777777" w:rsidR="00D90142" w:rsidRPr="00E04AE1" w:rsidRDefault="00D90142" w:rsidP="00D90142">
      <w:pPr>
        <w:pStyle w:val="ListParagraph"/>
        <w:numPr>
          <w:ilvl w:val="1"/>
          <w:numId w:val="3"/>
        </w:numPr>
      </w:pPr>
      <w:r w:rsidRPr="00E04AE1">
        <w:t>Secondment to/academic exchanges with other universities for teaching activities</w:t>
      </w:r>
    </w:p>
    <w:p w14:paraId="3C9EE26C" w14:textId="77777777" w:rsidR="00D90142" w:rsidRPr="00E04AE1" w:rsidRDefault="00D90142" w:rsidP="00D90142">
      <w:pPr>
        <w:pStyle w:val="ListParagraph"/>
        <w:numPr>
          <w:ilvl w:val="1"/>
          <w:numId w:val="3"/>
        </w:numPr>
      </w:pPr>
      <w:r w:rsidRPr="00E04AE1">
        <w:t>Publicity for teaching facilities and opportunities</w:t>
      </w:r>
    </w:p>
    <w:p w14:paraId="3C9EE26D" w14:textId="77777777" w:rsidR="00D90142" w:rsidRPr="00E04AE1" w:rsidRDefault="00D90142" w:rsidP="00D90142">
      <w:pPr>
        <w:pStyle w:val="ListParagraph"/>
        <w:numPr>
          <w:ilvl w:val="1"/>
          <w:numId w:val="3"/>
        </w:numPr>
      </w:pPr>
      <w:r w:rsidRPr="00E04AE1">
        <w:t>Institutional own funded Research as defined above but which is carried out primarily in Support of Teaching</w:t>
      </w:r>
    </w:p>
    <w:p w14:paraId="3C9EE26E" w14:textId="77777777" w:rsidR="00D90142" w:rsidRPr="000F717F" w:rsidRDefault="00D90142" w:rsidP="00D90142">
      <w:pPr>
        <w:ind w:left="720"/>
        <w:rPr>
          <w:b/>
          <w:color w:val="1F497D" w:themeColor="text2"/>
        </w:rPr>
      </w:pPr>
      <w:r w:rsidRPr="000F717F">
        <w:rPr>
          <w:b/>
          <w:color w:val="1F497D" w:themeColor="text2"/>
        </w:rPr>
        <w:t>TRAC category TR-</w:t>
      </w:r>
      <w:proofErr w:type="gramStart"/>
      <w:r w:rsidRPr="000F717F">
        <w:rPr>
          <w:b/>
          <w:color w:val="1F497D" w:themeColor="text2"/>
        </w:rPr>
        <w:t>B9 :</w:t>
      </w:r>
      <w:proofErr w:type="gramEnd"/>
      <w:r w:rsidRPr="000F717F">
        <w:rPr>
          <w:b/>
          <w:color w:val="1F497D" w:themeColor="text2"/>
        </w:rPr>
        <w:t>- Support for Research</w:t>
      </w:r>
    </w:p>
    <w:p w14:paraId="3C9EE26F" w14:textId="77777777" w:rsidR="00D90142" w:rsidRDefault="00D90142" w:rsidP="00D355DC">
      <w:pPr>
        <w:ind w:firstLine="709"/>
      </w:pPr>
      <w:r w:rsidRPr="00E04AE1">
        <w:t>Includes:-</w:t>
      </w:r>
    </w:p>
    <w:p w14:paraId="3C9EE270" w14:textId="77777777" w:rsidR="00D90142" w:rsidRPr="00E04AE1" w:rsidRDefault="00D90142" w:rsidP="00D90142">
      <w:pPr>
        <w:pStyle w:val="ListParagraph"/>
        <w:numPr>
          <w:ilvl w:val="1"/>
          <w:numId w:val="3"/>
        </w:numPr>
      </w:pPr>
      <w:r w:rsidRPr="00E04AE1">
        <w:t>Drafting and redrafting proposals for new work and supporting bids to external bodies</w:t>
      </w:r>
    </w:p>
    <w:p w14:paraId="3C9EE271" w14:textId="77777777" w:rsidR="00D90142" w:rsidRPr="00E04AE1" w:rsidRDefault="00D90142" w:rsidP="00D90142">
      <w:pPr>
        <w:pStyle w:val="ListParagraph"/>
        <w:numPr>
          <w:ilvl w:val="1"/>
          <w:numId w:val="3"/>
        </w:numPr>
      </w:pPr>
      <w:r w:rsidRPr="00E04AE1">
        <w:t>Refereeing papers</w:t>
      </w:r>
    </w:p>
    <w:p w14:paraId="3C9EE272" w14:textId="77777777" w:rsidR="00D90142" w:rsidRPr="00E04AE1" w:rsidRDefault="00D90142" w:rsidP="00D90142">
      <w:pPr>
        <w:pStyle w:val="ListParagraph"/>
        <w:numPr>
          <w:ilvl w:val="1"/>
          <w:numId w:val="3"/>
        </w:numPr>
      </w:pPr>
      <w:r w:rsidRPr="00E04AE1">
        <w:t>Maintenance and advancement of own personal knowledge and skills related to research (reading literature, attending professional conferences, maintaining professional skills, acquiring new skill for the purposes of research)</w:t>
      </w:r>
    </w:p>
    <w:p w14:paraId="3C9EE273" w14:textId="77777777" w:rsidR="00D90142" w:rsidRPr="00E04AE1" w:rsidRDefault="00D90142" w:rsidP="00D90142">
      <w:pPr>
        <w:pStyle w:val="ListParagraph"/>
        <w:numPr>
          <w:ilvl w:val="1"/>
          <w:numId w:val="3"/>
        </w:numPr>
      </w:pPr>
      <w:r w:rsidRPr="00E04AE1">
        <w:t>Unfunded work advising government departments or committees, professional bodies or agencies in relation to research matters</w:t>
      </w:r>
    </w:p>
    <w:p w14:paraId="3C9EE274" w14:textId="77777777" w:rsidR="00D90142" w:rsidRPr="00E04AE1" w:rsidRDefault="00D90142" w:rsidP="00D90142">
      <w:pPr>
        <w:pStyle w:val="ListParagraph"/>
        <w:numPr>
          <w:ilvl w:val="1"/>
          <w:numId w:val="3"/>
        </w:numPr>
      </w:pPr>
      <w:r w:rsidRPr="00E04AE1">
        <w:t>University and department committee work supporting research</w:t>
      </w:r>
    </w:p>
    <w:p w14:paraId="3C9EE275" w14:textId="77777777" w:rsidR="00D90142" w:rsidRPr="00E04AE1" w:rsidRDefault="00D90142" w:rsidP="00D90142">
      <w:pPr>
        <w:pStyle w:val="ListParagraph"/>
        <w:numPr>
          <w:ilvl w:val="1"/>
          <w:numId w:val="3"/>
        </w:numPr>
      </w:pPr>
      <w:r w:rsidRPr="00E04AE1">
        <w:t>Block time in other institutions on research exchange schemes</w:t>
      </w:r>
    </w:p>
    <w:p w14:paraId="3C9EE276" w14:textId="77777777" w:rsidR="00D90142" w:rsidRPr="00E04AE1" w:rsidRDefault="00D90142" w:rsidP="00D90142">
      <w:pPr>
        <w:pStyle w:val="ListParagraph"/>
        <w:numPr>
          <w:ilvl w:val="1"/>
          <w:numId w:val="3"/>
        </w:numPr>
      </w:pPr>
      <w:r w:rsidRPr="00E04AE1">
        <w:t>Publicity for research facilities and opportunities</w:t>
      </w:r>
    </w:p>
    <w:p w14:paraId="3C9EE277" w14:textId="77777777" w:rsidR="00D90142" w:rsidRPr="000F717F" w:rsidRDefault="00D90142" w:rsidP="00D90142">
      <w:pPr>
        <w:ind w:left="720"/>
        <w:rPr>
          <w:b/>
          <w:color w:val="1F497D" w:themeColor="text2"/>
        </w:rPr>
      </w:pPr>
      <w:r w:rsidRPr="000F717F">
        <w:rPr>
          <w:b/>
          <w:color w:val="1F497D" w:themeColor="text2"/>
        </w:rPr>
        <w:t>TRAC category TO-</w:t>
      </w:r>
      <w:proofErr w:type="gramStart"/>
      <w:r w:rsidRPr="000F717F">
        <w:rPr>
          <w:b/>
          <w:color w:val="1F497D" w:themeColor="text2"/>
        </w:rPr>
        <w:t>C2 :</w:t>
      </w:r>
      <w:proofErr w:type="gramEnd"/>
      <w:r w:rsidRPr="000F717F">
        <w:rPr>
          <w:b/>
          <w:color w:val="1F497D" w:themeColor="text2"/>
        </w:rPr>
        <w:t>- Support for Other</w:t>
      </w:r>
    </w:p>
    <w:p w14:paraId="3C9EE278" w14:textId="77777777" w:rsidR="00D90142" w:rsidRPr="00E04AE1" w:rsidRDefault="00D90142" w:rsidP="00D90142">
      <w:pPr>
        <w:pStyle w:val="ListParagraph"/>
        <w:numPr>
          <w:ilvl w:val="0"/>
          <w:numId w:val="3"/>
        </w:numPr>
      </w:pPr>
      <w:r w:rsidRPr="00E04AE1">
        <w:t>Includes:-</w:t>
      </w:r>
    </w:p>
    <w:p w14:paraId="3C9EE279" w14:textId="77777777" w:rsidR="00844214" w:rsidRDefault="00D90142" w:rsidP="00844214">
      <w:pPr>
        <w:pStyle w:val="ListParagraph"/>
        <w:numPr>
          <w:ilvl w:val="1"/>
          <w:numId w:val="3"/>
        </w:numPr>
      </w:pPr>
      <w:r w:rsidRPr="00844214">
        <w:t>Drafting and redrafting proposals for new work and supporting bids to external bodies for consultancy and other services rendered activities</w:t>
      </w:r>
    </w:p>
    <w:p w14:paraId="3C9EE27A" w14:textId="77777777" w:rsidR="00D90142" w:rsidRDefault="00D90142" w:rsidP="00844214">
      <w:pPr>
        <w:pStyle w:val="ListParagraph"/>
        <w:numPr>
          <w:ilvl w:val="1"/>
          <w:numId w:val="3"/>
        </w:numPr>
      </w:pPr>
      <w:r w:rsidRPr="00844214">
        <w:t>Negotiating contract terms and conditions with external bodies for consultancy</w:t>
      </w:r>
      <w:r w:rsidRPr="00E04AE1">
        <w:t xml:space="preserve"> and other services rendered</w:t>
      </w:r>
    </w:p>
    <w:p w14:paraId="3C9EE27B" w14:textId="77777777" w:rsidR="00AB6B93" w:rsidRDefault="00AB6B93" w:rsidP="00AB6B93">
      <w:pPr>
        <w:pStyle w:val="ListParagraph"/>
        <w:ind w:left="2160"/>
      </w:pPr>
    </w:p>
    <w:p w14:paraId="3C9EE27C" w14:textId="77777777" w:rsidR="00C3487E" w:rsidRDefault="00C3487E" w:rsidP="00AB6B93">
      <w:pPr>
        <w:pStyle w:val="ListParagraph"/>
        <w:ind w:left="2160"/>
      </w:pPr>
    </w:p>
    <w:p w14:paraId="3C9EE27D" w14:textId="77777777" w:rsidR="00242BC5" w:rsidRDefault="002F247B" w:rsidP="00242BC5">
      <w:pPr>
        <w:pStyle w:val="ListParagraph"/>
        <w:numPr>
          <w:ilvl w:val="0"/>
          <w:numId w:val="1"/>
        </w:numPr>
      </w:pPr>
      <w:r>
        <w:rPr>
          <w:b/>
        </w:rPr>
        <w:t>External Funding of Research,</w:t>
      </w:r>
      <w:r w:rsidR="00A10F05" w:rsidRPr="00683773">
        <w:rPr>
          <w:b/>
        </w:rPr>
        <w:t xml:space="preserve"> KE, Development and Other Activities</w:t>
      </w:r>
      <w:r w:rsidR="007C1F7A">
        <w:t xml:space="preserve"> </w:t>
      </w:r>
      <w:r w:rsidR="00111C6E">
        <w:t xml:space="preserve"> </w:t>
      </w:r>
    </w:p>
    <w:p w14:paraId="3C9EE27E" w14:textId="77777777" w:rsidR="009A4C25" w:rsidRDefault="009A4C25" w:rsidP="00242BC5">
      <w:pPr>
        <w:pStyle w:val="ListParagraph"/>
        <w:ind w:left="644"/>
        <w:rPr>
          <w:color w:val="FF0000"/>
        </w:rPr>
      </w:pPr>
    </w:p>
    <w:p w14:paraId="3C9EE27F" w14:textId="77777777" w:rsidR="00242BC5" w:rsidRPr="00E04AE1" w:rsidRDefault="00242BC5" w:rsidP="00242BC5">
      <w:pPr>
        <w:pStyle w:val="ListParagraph"/>
        <w:ind w:left="644"/>
      </w:pPr>
      <w:r w:rsidRPr="00E04AE1">
        <w:t xml:space="preserve">With the exception of </w:t>
      </w:r>
      <w:r w:rsidR="00083DAC" w:rsidRPr="00E04AE1">
        <w:t>academic time in support of</w:t>
      </w:r>
      <w:r w:rsidR="009A4C25" w:rsidRPr="00E04AE1">
        <w:t xml:space="preserve"> PGR students,</w:t>
      </w:r>
      <w:r w:rsidRPr="00E04AE1">
        <w:t xml:space="preserve"> which should be included under 3 above, </w:t>
      </w:r>
      <w:r w:rsidRPr="00E04AE1">
        <w:rPr>
          <w:b/>
        </w:rPr>
        <w:t>all</w:t>
      </w:r>
      <w:r w:rsidR="00083DAC" w:rsidRPr="00E04AE1">
        <w:t xml:space="preserve"> </w:t>
      </w:r>
      <w:r w:rsidRPr="00E04AE1">
        <w:t>bundles should</w:t>
      </w:r>
      <w:r w:rsidR="009A4C25" w:rsidRPr="00E04AE1">
        <w:t xml:space="preserve"> be identified</w:t>
      </w:r>
      <w:r w:rsidRPr="00E04AE1">
        <w:t xml:space="preserve"> under the </w:t>
      </w:r>
      <w:r w:rsidR="00FC6F98" w:rsidRPr="00E04AE1">
        <w:t>applicable</w:t>
      </w:r>
      <w:r w:rsidRPr="00E04AE1">
        <w:t xml:space="preserve"> </w:t>
      </w:r>
      <w:r w:rsidR="00AD2D1D">
        <w:t xml:space="preserve">TRAC </w:t>
      </w:r>
      <w:r w:rsidRPr="00E04AE1">
        <w:t xml:space="preserve">external sponsor </w:t>
      </w:r>
      <w:proofErr w:type="gramStart"/>
      <w:r w:rsidRPr="00E04AE1">
        <w:t xml:space="preserve">category </w:t>
      </w:r>
      <w:r w:rsidR="00E13462">
        <w:t>.</w:t>
      </w:r>
      <w:proofErr w:type="gramEnd"/>
      <w:r w:rsidR="00E13462">
        <w:t xml:space="preserve"> If the project is held in PASS then the TRAC category can be determined using the mapping in </w:t>
      </w:r>
      <w:hyperlink w:anchor="PASSmapping" w:history="1">
        <w:r w:rsidR="00E13462" w:rsidRPr="00E13462">
          <w:rPr>
            <w:rStyle w:val="Hyperlink"/>
          </w:rPr>
          <w:t>Appendix A</w:t>
        </w:r>
      </w:hyperlink>
      <w:r w:rsidR="00A36319">
        <w:t xml:space="preserve"> if the PASS Project Type and </w:t>
      </w:r>
      <w:r w:rsidR="00AD2D1D">
        <w:t>the Funding type are</w:t>
      </w:r>
      <w:r w:rsidR="00E13462">
        <w:t xml:space="preserve"> known</w:t>
      </w:r>
    </w:p>
    <w:p w14:paraId="3C9EE280" w14:textId="77777777" w:rsidR="00683773" w:rsidRPr="00AD2D1D" w:rsidRDefault="00B22D77" w:rsidP="00B22D77">
      <w:pPr>
        <w:ind w:left="644"/>
        <w:rPr>
          <w:b/>
          <w:color w:val="0000FF"/>
        </w:rPr>
      </w:pPr>
      <w:r w:rsidRPr="00AD2D1D">
        <w:rPr>
          <w:b/>
          <w:color w:val="0000FF"/>
        </w:rPr>
        <w:t xml:space="preserve">TRAC </w:t>
      </w:r>
      <w:r w:rsidR="007C1F7A" w:rsidRPr="00AD2D1D">
        <w:rPr>
          <w:b/>
          <w:color w:val="0000FF"/>
        </w:rPr>
        <w:t>categor</w:t>
      </w:r>
      <w:r w:rsidR="00A36319" w:rsidRPr="00AD2D1D">
        <w:rPr>
          <w:b/>
          <w:color w:val="0000FF"/>
        </w:rPr>
        <w:t xml:space="preserve">ies </w:t>
      </w:r>
      <w:r w:rsidR="00111C6E" w:rsidRPr="00AD2D1D">
        <w:rPr>
          <w:b/>
          <w:color w:val="0000FF"/>
        </w:rPr>
        <w:t>TR-B3, TR-B4, TR-B5, TR-B6, TR-B7, TR-B8 (dependent upon external sponsor</w:t>
      </w:r>
      <w:r w:rsidR="00D921FD" w:rsidRPr="00AD2D1D">
        <w:rPr>
          <w:b/>
          <w:color w:val="0000FF"/>
        </w:rPr>
        <w:t xml:space="preserve"> classification</w:t>
      </w:r>
      <w:r w:rsidR="00111C6E" w:rsidRPr="00AD2D1D">
        <w:rPr>
          <w:b/>
          <w:color w:val="0000FF"/>
        </w:rPr>
        <w:t>)</w:t>
      </w:r>
      <w:r w:rsidR="00A36319" w:rsidRPr="00AD2D1D">
        <w:rPr>
          <w:b/>
          <w:color w:val="0000FF"/>
        </w:rPr>
        <w:t>:- Research</w:t>
      </w:r>
    </w:p>
    <w:p w14:paraId="3C9EE281" w14:textId="77777777" w:rsidR="00850F80" w:rsidRPr="00262273" w:rsidRDefault="00850F80" w:rsidP="00850F80">
      <w:pPr>
        <w:pStyle w:val="ListParagraph"/>
        <w:numPr>
          <w:ilvl w:val="0"/>
          <w:numId w:val="3"/>
        </w:numPr>
        <w:rPr>
          <w:b/>
        </w:rPr>
      </w:pPr>
      <w:r w:rsidRPr="00262273">
        <w:lastRenderedPageBreak/>
        <w:t xml:space="preserve">Research and Experimental Development (R&amp;D) comprise creative work undertaken on a systematic basis in order to increase the stock of human knowledge, culture and society and the use of this stock of knowledge to devise new application. R&amp;D includes basic research, applied research and experimental development. It excludes routine testing which should be included under </w:t>
      </w:r>
      <w:proofErr w:type="gramStart"/>
      <w:r w:rsidRPr="00262273">
        <w:t>Other</w:t>
      </w:r>
      <w:proofErr w:type="gramEnd"/>
      <w:r w:rsidRPr="00262273">
        <w:t>.</w:t>
      </w:r>
    </w:p>
    <w:p w14:paraId="3C9EE282" w14:textId="77777777" w:rsidR="00850F80" w:rsidRDefault="00850F80" w:rsidP="00850F80">
      <w:pPr>
        <w:pStyle w:val="ListParagraph"/>
        <w:ind w:left="1440"/>
        <w:rPr>
          <w:b/>
        </w:rPr>
      </w:pPr>
    </w:p>
    <w:p w14:paraId="3C9EE283" w14:textId="77777777" w:rsidR="00111C6E" w:rsidRPr="00262273" w:rsidRDefault="00850F80" w:rsidP="00111C6E">
      <w:pPr>
        <w:pStyle w:val="ListParagraph"/>
        <w:numPr>
          <w:ilvl w:val="0"/>
          <w:numId w:val="3"/>
        </w:numPr>
      </w:pPr>
      <w:r w:rsidRPr="00262273">
        <w:t>In addition research includes the following related activities</w:t>
      </w:r>
    </w:p>
    <w:p w14:paraId="3C9EE284" w14:textId="77777777" w:rsidR="00111C6E" w:rsidRPr="00262273" w:rsidRDefault="00111C6E" w:rsidP="00111C6E">
      <w:pPr>
        <w:pStyle w:val="ListParagraph"/>
        <w:numPr>
          <w:ilvl w:val="1"/>
          <w:numId w:val="3"/>
        </w:numPr>
      </w:pPr>
      <w:r w:rsidRPr="00262273">
        <w:t>Fieldwork, laboratory, studio and classroom work</w:t>
      </w:r>
    </w:p>
    <w:p w14:paraId="3C9EE285" w14:textId="77777777" w:rsidR="00111C6E" w:rsidRPr="00262273" w:rsidRDefault="00111C6E" w:rsidP="00111C6E">
      <w:pPr>
        <w:pStyle w:val="ListParagraph"/>
        <w:numPr>
          <w:ilvl w:val="1"/>
          <w:numId w:val="3"/>
        </w:numPr>
      </w:pPr>
      <w:r w:rsidRPr="00262273">
        <w:t xml:space="preserve">Management of projects, informal discussions, progress report </w:t>
      </w:r>
      <w:proofErr w:type="spellStart"/>
      <w:r w:rsidRPr="00262273">
        <w:t>etc</w:t>
      </w:r>
      <w:proofErr w:type="spellEnd"/>
    </w:p>
    <w:p w14:paraId="3C9EE286" w14:textId="77777777" w:rsidR="00111C6E" w:rsidRPr="00262273" w:rsidRDefault="00111C6E" w:rsidP="00111C6E">
      <w:pPr>
        <w:pStyle w:val="ListParagraph"/>
        <w:numPr>
          <w:ilvl w:val="1"/>
          <w:numId w:val="3"/>
        </w:numPr>
      </w:pPr>
      <w:r w:rsidRPr="00262273">
        <w:t>Recruitment and supervision of research staff</w:t>
      </w:r>
    </w:p>
    <w:p w14:paraId="3C9EE287" w14:textId="77777777" w:rsidR="00111C6E" w:rsidRPr="00262273" w:rsidRDefault="00111C6E" w:rsidP="00111C6E">
      <w:pPr>
        <w:pStyle w:val="ListParagraph"/>
        <w:numPr>
          <w:ilvl w:val="1"/>
          <w:numId w:val="3"/>
        </w:numPr>
      </w:pPr>
      <w:r w:rsidRPr="00262273">
        <w:t>Attendance at conferences, seminar and society meetings that are directly connected with the specific research projects</w:t>
      </w:r>
    </w:p>
    <w:p w14:paraId="3C9EE288" w14:textId="77777777" w:rsidR="00111C6E" w:rsidRDefault="00850F80" w:rsidP="00111C6E">
      <w:pPr>
        <w:pStyle w:val="ListParagraph"/>
        <w:numPr>
          <w:ilvl w:val="1"/>
          <w:numId w:val="3"/>
        </w:numPr>
      </w:pPr>
      <w:r w:rsidRPr="00262273">
        <w:t>Outreach where research is the underlying activity: knowledge transfer partnerships</w:t>
      </w:r>
    </w:p>
    <w:p w14:paraId="3C9EE289" w14:textId="77777777" w:rsidR="00A36319" w:rsidRDefault="00A36319" w:rsidP="00A36319">
      <w:pPr>
        <w:pStyle w:val="ListParagraph"/>
        <w:ind w:left="2160"/>
      </w:pPr>
    </w:p>
    <w:p w14:paraId="3C9EE28A" w14:textId="77777777" w:rsidR="00A36319" w:rsidRDefault="00A36319" w:rsidP="00A36319">
      <w:pPr>
        <w:pStyle w:val="ListParagraph"/>
        <w:ind w:left="644"/>
        <w:rPr>
          <w:b/>
          <w:color w:val="0000FF"/>
        </w:rPr>
      </w:pPr>
      <w:r w:rsidRPr="00AD2D1D">
        <w:rPr>
          <w:b/>
          <w:color w:val="0000FF"/>
        </w:rPr>
        <w:t>TRAC c</w:t>
      </w:r>
      <w:r w:rsidR="00D43F4E">
        <w:rPr>
          <w:b/>
          <w:color w:val="0000FF"/>
        </w:rPr>
        <w:t>ategories</w:t>
      </w:r>
      <w:r w:rsidRPr="00AD2D1D">
        <w:rPr>
          <w:b/>
          <w:color w:val="0000FF"/>
        </w:rPr>
        <w:t xml:space="preserve"> </w:t>
      </w:r>
      <w:r w:rsidR="00D43F4E">
        <w:rPr>
          <w:b/>
          <w:color w:val="0000FF"/>
        </w:rPr>
        <w:t xml:space="preserve">TT-A1, </w:t>
      </w:r>
      <w:r w:rsidRPr="00AD2D1D">
        <w:rPr>
          <w:b/>
          <w:color w:val="0000FF"/>
        </w:rPr>
        <w:t>TT-A2</w:t>
      </w:r>
      <w:r w:rsidR="00D43F4E">
        <w:rPr>
          <w:b/>
          <w:color w:val="0000FF"/>
        </w:rPr>
        <w:t xml:space="preserve"> (</w:t>
      </w:r>
      <w:r w:rsidR="00D43F4E" w:rsidRPr="00AD2D1D">
        <w:rPr>
          <w:b/>
          <w:color w:val="0000FF"/>
        </w:rPr>
        <w:t>dependent upon external sponsor classification</w:t>
      </w:r>
      <w:r w:rsidR="00C3487E">
        <w:rPr>
          <w:b/>
          <w:color w:val="0000FF"/>
        </w:rPr>
        <w:t>, see Appendix A</w:t>
      </w:r>
      <w:proofErr w:type="gramStart"/>
      <w:r w:rsidR="00D43F4E" w:rsidRPr="00AD2D1D">
        <w:rPr>
          <w:b/>
          <w:color w:val="0000FF"/>
        </w:rPr>
        <w:t>)</w:t>
      </w:r>
      <w:r w:rsidRPr="00AD2D1D">
        <w:rPr>
          <w:b/>
          <w:color w:val="0000FF"/>
        </w:rPr>
        <w:t xml:space="preserve"> </w:t>
      </w:r>
      <w:r w:rsidR="00D43F4E">
        <w:rPr>
          <w:b/>
          <w:color w:val="0000FF"/>
        </w:rPr>
        <w:t>:</w:t>
      </w:r>
      <w:proofErr w:type="gramEnd"/>
      <w:r w:rsidR="00D43F4E">
        <w:rPr>
          <w:b/>
          <w:color w:val="0000FF"/>
        </w:rPr>
        <w:t>-  Tr</w:t>
      </w:r>
      <w:r w:rsidR="00541473">
        <w:rPr>
          <w:b/>
          <w:color w:val="0000FF"/>
        </w:rPr>
        <w:t xml:space="preserve">aining &amp; Education </w:t>
      </w:r>
    </w:p>
    <w:p w14:paraId="3C9EE28B" w14:textId="77777777" w:rsidR="00541473" w:rsidRPr="00AD2D1D" w:rsidRDefault="00541473" w:rsidP="00A36319">
      <w:pPr>
        <w:pStyle w:val="ListParagraph"/>
        <w:ind w:left="644"/>
        <w:rPr>
          <w:b/>
          <w:color w:val="0000FF"/>
        </w:rPr>
      </w:pPr>
    </w:p>
    <w:p w14:paraId="3C9EE28C" w14:textId="77777777" w:rsidR="00A36319" w:rsidRPr="00262273" w:rsidRDefault="00A36319" w:rsidP="00A36319">
      <w:pPr>
        <w:pStyle w:val="ListParagraph"/>
        <w:numPr>
          <w:ilvl w:val="0"/>
          <w:numId w:val="3"/>
        </w:numPr>
      </w:pPr>
      <w:r w:rsidRPr="00262273">
        <w:t>Includes:-</w:t>
      </w:r>
    </w:p>
    <w:p w14:paraId="3C9EE28D" w14:textId="77777777" w:rsidR="00541473" w:rsidRDefault="00541473" w:rsidP="00A36319">
      <w:pPr>
        <w:pStyle w:val="ListParagraph"/>
        <w:numPr>
          <w:ilvl w:val="1"/>
          <w:numId w:val="3"/>
        </w:numPr>
      </w:pPr>
      <w:r>
        <w:t>Contracts for the provision of Training/Education</w:t>
      </w:r>
    </w:p>
    <w:p w14:paraId="3C9EE28E" w14:textId="77777777" w:rsidR="00A36319" w:rsidRDefault="00A36319" w:rsidP="00A36319">
      <w:pPr>
        <w:pStyle w:val="ListParagraph"/>
        <w:numPr>
          <w:ilvl w:val="1"/>
          <w:numId w:val="3"/>
        </w:numPr>
      </w:pPr>
      <w:r>
        <w:t>CPD/S</w:t>
      </w:r>
      <w:r w:rsidRPr="00262273">
        <w:t xml:space="preserve">hort courses (full cost courses; </w:t>
      </w:r>
      <w:proofErr w:type="spellStart"/>
      <w:r w:rsidRPr="00262273">
        <w:t>non credit</w:t>
      </w:r>
      <w:proofErr w:type="spellEnd"/>
      <w:r w:rsidRPr="00262273">
        <w:t>/award bearing; overseas  courses and other NPF commercial training)</w:t>
      </w:r>
    </w:p>
    <w:p w14:paraId="3C9EE28F" w14:textId="77777777" w:rsidR="00A36319" w:rsidRPr="00262273" w:rsidRDefault="00A36319" w:rsidP="00A36319">
      <w:pPr>
        <w:pStyle w:val="ListParagraph"/>
        <w:numPr>
          <w:ilvl w:val="1"/>
          <w:numId w:val="3"/>
        </w:numPr>
      </w:pPr>
      <w:r>
        <w:t>T</w:t>
      </w:r>
      <w:r w:rsidRPr="00262273">
        <w:t>eaching carried out through trading units/commercial companies</w:t>
      </w:r>
    </w:p>
    <w:p w14:paraId="3C9EE290" w14:textId="77777777" w:rsidR="00111C6E" w:rsidRPr="00AD2D1D" w:rsidRDefault="00850F80" w:rsidP="00B22D77">
      <w:pPr>
        <w:ind w:left="644"/>
        <w:rPr>
          <w:b/>
          <w:color w:val="0000FF"/>
        </w:rPr>
      </w:pPr>
      <w:r w:rsidRPr="00AD2D1D">
        <w:rPr>
          <w:b/>
          <w:color w:val="0000FF"/>
        </w:rPr>
        <w:t>TRAC categories Other</w:t>
      </w:r>
      <w:r w:rsidR="006E64E1" w:rsidRPr="00AD2D1D">
        <w:rPr>
          <w:b/>
          <w:color w:val="0000FF"/>
        </w:rPr>
        <w:t xml:space="preserve"> TO-C1</w:t>
      </w:r>
    </w:p>
    <w:p w14:paraId="3C9EE291" w14:textId="77777777" w:rsidR="006E64E1" w:rsidRPr="00B45FEB" w:rsidRDefault="006E64E1" w:rsidP="00B45FEB">
      <w:pPr>
        <w:pStyle w:val="ListParagraph"/>
        <w:numPr>
          <w:ilvl w:val="0"/>
          <w:numId w:val="10"/>
        </w:numPr>
        <w:rPr>
          <w:b/>
        </w:rPr>
      </w:pPr>
      <w:r w:rsidRPr="00262273">
        <w:t>Includes</w:t>
      </w:r>
    </w:p>
    <w:p w14:paraId="3C9EE292" w14:textId="77777777" w:rsidR="006E64E1" w:rsidRPr="00262273" w:rsidRDefault="00FF4422" w:rsidP="006E64E1">
      <w:pPr>
        <w:pStyle w:val="ListParagraph"/>
        <w:numPr>
          <w:ilvl w:val="1"/>
          <w:numId w:val="4"/>
        </w:numPr>
        <w:rPr>
          <w:b/>
        </w:rPr>
      </w:pPr>
      <w:r w:rsidRPr="00262273">
        <w:t xml:space="preserve">Knowledge Exchange and </w:t>
      </w:r>
      <w:r w:rsidR="006E64E1" w:rsidRPr="00262273">
        <w:t>Consultancy that is contracted to the university and c</w:t>
      </w:r>
      <w:r w:rsidR="00D921FD" w:rsidRPr="00262273">
        <w:t>a</w:t>
      </w:r>
      <w:r w:rsidR="006E64E1" w:rsidRPr="00262273">
        <w:t>rried out in institution time; including advisory work, journal editing, evaluation and feasibility studies</w:t>
      </w:r>
    </w:p>
    <w:p w14:paraId="3C9EE293" w14:textId="77777777" w:rsidR="006E64E1" w:rsidRPr="00262273" w:rsidRDefault="006E64E1" w:rsidP="006E64E1">
      <w:pPr>
        <w:pStyle w:val="ListParagraph"/>
        <w:numPr>
          <w:ilvl w:val="1"/>
          <w:numId w:val="4"/>
        </w:numPr>
        <w:rPr>
          <w:b/>
        </w:rPr>
      </w:pPr>
      <w:r w:rsidRPr="00262273">
        <w:t>Other services rendered, including testing and non-research clinical trials</w:t>
      </w:r>
    </w:p>
    <w:p w14:paraId="3C9EE294" w14:textId="77777777" w:rsidR="006E64E1" w:rsidRPr="00262273" w:rsidRDefault="006E64E1" w:rsidP="006E64E1">
      <w:pPr>
        <w:pStyle w:val="ListParagraph"/>
        <w:numPr>
          <w:ilvl w:val="1"/>
          <w:numId w:val="4"/>
        </w:numPr>
        <w:rPr>
          <w:b/>
        </w:rPr>
      </w:pPr>
      <w:r w:rsidRPr="00262273">
        <w:t>Work carried out through trading units/commercial companies that is not teaching or research</w:t>
      </w:r>
    </w:p>
    <w:p w14:paraId="3C9EE295" w14:textId="77777777" w:rsidR="006E64E1" w:rsidRPr="00262273" w:rsidRDefault="00871A18" w:rsidP="006E64E1">
      <w:pPr>
        <w:pStyle w:val="ListParagraph"/>
        <w:numPr>
          <w:ilvl w:val="1"/>
          <w:numId w:val="4"/>
        </w:numPr>
        <w:rPr>
          <w:b/>
        </w:rPr>
      </w:pPr>
      <w:r w:rsidRPr="00262273">
        <w:t>Outreach where the activity is not teaching or research</w:t>
      </w:r>
    </w:p>
    <w:p w14:paraId="3C9EE296" w14:textId="77777777" w:rsidR="006E4CA3" w:rsidRDefault="006E4CA3" w:rsidP="006E4CA3">
      <w:pPr>
        <w:pStyle w:val="ListParagraph"/>
        <w:ind w:left="2084"/>
        <w:rPr>
          <w:b/>
          <w:color w:val="0000FF"/>
        </w:rPr>
      </w:pPr>
    </w:p>
    <w:p w14:paraId="3C9EE297" w14:textId="77777777" w:rsidR="00C37E09" w:rsidRPr="00AD2D1D" w:rsidRDefault="00A10F05" w:rsidP="00A10F05">
      <w:pPr>
        <w:pStyle w:val="ListParagraph"/>
        <w:numPr>
          <w:ilvl w:val="0"/>
          <w:numId w:val="1"/>
        </w:numPr>
      </w:pPr>
      <w:r w:rsidRPr="00AD2D1D">
        <w:rPr>
          <w:b/>
        </w:rPr>
        <w:t xml:space="preserve">TRAC categories for Academics 5 + 2 weeks </w:t>
      </w:r>
      <w:r w:rsidR="00C37E09" w:rsidRPr="00AD2D1D">
        <w:rPr>
          <w:b/>
        </w:rPr>
        <w:t>(1</w:t>
      </w:r>
      <w:r w:rsidR="009D56DE" w:rsidRPr="00AD2D1D">
        <w:rPr>
          <w:b/>
        </w:rPr>
        <w:t>04 bund</w:t>
      </w:r>
      <w:r w:rsidR="00C37E09" w:rsidRPr="00AD2D1D">
        <w:rPr>
          <w:b/>
        </w:rPr>
        <w:t>l</w:t>
      </w:r>
      <w:r w:rsidR="009D56DE" w:rsidRPr="00AD2D1D">
        <w:rPr>
          <w:b/>
        </w:rPr>
        <w:t>e</w:t>
      </w:r>
      <w:r w:rsidR="00C37E09" w:rsidRPr="00AD2D1D">
        <w:rPr>
          <w:b/>
        </w:rPr>
        <w:t>s)</w:t>
      </w:r>
    </w:p>
    <w:p w14:paraId="3C9EE298" w14:textId="77777777" w:rsidR="00083DAC" w:rsidRPr="00AD2D1D" w:rsidRDefault="00AD2D1D" w:rsidP="00083DAC">
      <w:pPr>
        <w:ind w:left="644"/>
        <w:rPr>
          <w:b/>
          <w:color w:val="0000FF"/>
        </w:rPr>
      </w:pPr>
      <w:r w:rsidRPr="00AD2D1D">
        <w:rPr>
          <w:b/>
          <w:color w:val="0000FF"/>
        </w:rPr>
        <w:t>TRAC categories TT-A3, TR-B9, TO-C2:-   Support for Teaching, Research and Other</w:t>
      </w:r>
    </w:p>
    <w:p w14:paraId="3C9EE299" w14:textId="77777777" w:rsidR="00E8121F" w:rsidRDefault="00AB4F3B" w:rsidP="00203B9C">
      <w:pPr>
        <w:pStyle w:val="ListParagraph"/>
        <w:numPr>
          <w:ilvl w:val="0"/>
          <w:numId w:val="7"/>
        </w:numPr>
        <w:jc w:val="both"/>
      </w:pPr>
      <w:r w:rsidRPr="00E04AE1">
        <w:t>A full time member of academic staff is expected to</w:t>
      </w:r>
      <w:r w:rsidR="00C072B4" w:rsidRPr="00E04AE1">
        <w:t xml:space="preserve"> engage in</w:t>
      </w:r>
      <w:r w:rsidR="00D95068" w:rsidRPr="00E04AE1">
        <w:t xml:space="preserve"> up to 5 weeks</w:t>
      </w:r>
      <w:r w:rsidR="00C072B4" w:rsidRPr="00E04AE1">
        <w:t xml:space="preserve"> research a</w:t>
      </w:r>
      <w:r w:rsidR="002F247B" w:rsidRPr="00E04AE1">
        <w:t>nd scholarly activity. T</w:t>
      </w:r>
      <w:r w:rsidR="00C072B4" w:rsidRPr="00E04AE1">
        <w:t>he nature and extent of this will vary with the nature of the subject(s) they teach and the full range and balance of their duties and other commitments.</w:t>
      </w:r>
      <w:r w:rsidR="00E8121F" w:rsidRPr="00E8121F">
        <w:t xml:space="preserve"> </w:t>
      </w:r>
      <w:r w:rsidR="00E8121F">
        <w:t>Work which is ‘Scholarship’ is a Support activity that is supporting both Teaching and Research but is significantly a cost to Teaching.</w:t>
      </w:r>
    </w:p>
    <w:p w14:paraId="3C9EE29A" w14:textId="77777777" w:rsidR="00E8121F" w:rsidRDefault="00E8121F" w:rsidP="00E8121F">
      <w:pPr>
        <w:pStyle w:val="ListParagraph"/>
        <w:ind w:left="1364"/>
        <w:jc w:val="both"/>
      </w:pPr>
    </w:p>
    <w:p w14:paraId="3C9EE29B" w14:textId="77777777" w:rsidR="009D56DE" w:rsidRDefault="00C072B4" w:rsidP="00203B9C">
      <w:pPr>
        <w:pStyle w:val="ListParagraph"/>
        <w:numPr>
          <w:ilvl w:val="0"/>
          <w:numId w:val="7"/>
        </w:numPr>
        <w:jc w:val="both"/>
      </w:pPr>
      <w:r w:rsidRPr="00E04AE1">
        <w:t xml:space="preserve"> In addition 2 weeks are allocated </w:t>
      </w:r>
      <w:r w:rsidR="00296E5B" w:rsidRPr="00E04AE1">
        <w:t xml:space="preserve">to staff </w:t>
      </w:r>
      <w:r w:rsidRPr="00E04AE1">
        <w:t>to be spent on teaching-related administration</w:t>
      </w:r>
      <w:r w:rsidR="003B2ECE" w:rsidRPr="00E04AE1">
        <w:t>.</w:t>
      </w:r>
    </w:p>
    <w:p w14:paraId="3C9EE29C" w14:textId="1501B876" w:rsidR="00D43F4E" w:rsidRDefault="00860EDA" w:rsidP="00E8121F">
      <w:pPr>
        <w:pStyle w:val="ListParagraph"/>
        <w:numPr>
          <w:ilvl w:val="0"/>
          <w:numId w:val="7"/>
        </w:numPr>
        <w:jc w:val="both"/>
      </w:pPr>
      <w:r>
        <w:lastRenderedPageBreak/>
        <w:t>These bund</w:t>
      </w:r>
      <w:r w:rsidR="00D43F4E">
        <w:t xml:space="preserve">les are </w:t>
      </w:r>
      <w:r w:rsidR="00277DA0">
        <w:t xml:space="preserve">treated </w:t>
      </w:r>
      <w:r w:rsidR="00D43F4E">
        <w:t xml:space="preserve">outside managed time </w:t>
      </w:r>
      <w:r w:rsidR="00541473">
        <w:t xml:space="preserve">and </w:t>
      </w:r>
      <w:r w:rsidR="00D43F4E">
        <w:t xml:space="preserve">will be defaulted within the </w:t>
      </w:r>
      <w:r w:rsidR="00F00EDA">
        <w:t>workload</w:t>
      </w:r>
      <w:r w:rsidR="00D43F4E">
        <w:t xml:space="preserve"> model as follows:-</w:t>
      </w:r>
    </w:p>
    <w:p w14:paraId="3C9EE29D" w14:textId="77777777" w:rsidR="00D43F4E" w:rsidRDefault="00D43F4E" w:rsidP="00D43F4E">
      <w:pPr>
        <w:pStyle w:val="ListParagraph"/>
      </w:pPr>
    </w:p>
    <w:p w14:paraId="3C9EE29E" w14:textId="77777777" w:rsidR="00D43F4E" w:rsidRDefault="00D43F4E" w:rsidP="00D43F4E">
      <w:pPr>
        <w:pStyle w:val="ListParagraph"/>
        <w:numPr>
          <w:ilvl w:val="1"/>
          <w:numId w:val="7"/>
        </w:numPr>
        <w:jc w:val="both"/>
      </w:pPr>
      <w:r>
        <w:t>T</w:t>
      </w:r>
      <w:r w:rsidR="00541473">
        <w:t>wo weeks teaching administration shall</w:t>
      </w:r>
      <w:r>
        <w:t xml:space="preserve"> be defaulted </w:t>
      </w:r>
      <w:r w:rsidR="00541473">
        <w:t>against</w:t>
      </w:r>
      <w:r>
        <w:t xml:space="preserve"> support for teaching TT-A3</w:t>
      </w:r>
    </w:p>
    <w:p w14:paraId="3C9EE29F" w14:textId="77777777" w:rsidR="00541473" w:rsidRDefault="00541473" w:rsidP="00541473">
      <w:pPr>
        <w:pStyle w:val="ListParagraph"/>
        <w:ind w:left="2084"/>
        <w:jc w:val="both"/>
      </w:pPr>
    </w:p>
    <w:p w14:paraId="3C9EE2A0" w14:textId="77777777" w:rsidR="00E8121F" w:rsidRDefault="00E8121F" w:rsidP="00D43F4E">
      <w:pPr>
        <w:pStyle w:val="ListParagraph"/>
        <w:numPr>
          <w:ilvl w:val="1"/>
          <w:numId w:val="7"/>
        </w:numPr>
        <w:jc w:val="both"/>
      </w:pPr>
      <w:r>
        <w:t xml:space="preserve"> </w:t>
      </w:r>
      <w:r w:rsidR="00541473">
        <w:t xml:space="preserve">The remaining </w:t>
      </w:r>
      <w:r w:rsidR="00D43F4E">
        <w:t xml:space="preserve">five weeks of scholarly activity </w:t>
      </w:r>
      <w:r w:rsidR="00541473">
        <w:t xml:space="preserve">will be attributed </w:t>
      </w:r>
      <w:r w:rsidR="00D43F4E">
        <w:t xml:space="preserve">across support for teaching, </w:t>
      </w:r>
      <w:r w:rsidR="00541473">
        <w:t xml:space="preserve">support for </w:t>
      </w:r>
      <w:r w:rsidR="00D43F4E">
        <w:t>resea</w:t>
      </w:r>
      <w:r w:rsidR="00541473">
        <w:t>rch and support for other in proportion</w:t>
      </w:r>
      <w:r w:rsidR="00D43F4E">
        <w:t xml:space="preserve"> to </w:t>
      </w:r>
      <w:r w:rsidR="00541473">
        <w:t xml:space="preserve">the </w:t>
      </w:r>
      <w:r w:rsidR="00D43F4E">
        <w:t xml:space="preserve">direct effort on teaching, research and other </w:t>
      </w:r>
    </w:p>
    <w:p w14:paraId="3C9EE2A1" w14:textId="77777777" w:rsidR="00277DA0" w:rsidRDefault="00277DA0" w:rsidP="00277DA0">
      <w:pPr>
        <w:pStyle w:val="ListParagraph"/>
      </w:pPr>
    </w:p>
    <w:p w14:paraId="3C9EE2A2" w14:textId="77777777" w:rsidR="00277DA0" w:rsidRDefault="00277DA0" w:rsidP="00D43F4E">
      <w:pPr>
        <w:pStyle w:val="ListParagraph"/>
        <w:numPr>
          <w:ilvl w:val="1"/>
          <w:numId w:val="7"/>
        </w:numPr>
        <w:jc w:val="both"/>
      </w:pPr>
      <w:r>
        <w:t xml:space="preserve">As part of the year end validation review between the academic and his/her </w:t>
      </w:r>
      <w:proofErr w:type="spellStart"/>
      <w:r>
        <w:t>HoD</w:t>
      </w:r>
      <w:proofErr w:type="spellEnd"/>
      <w:r>
        <w:t>, the academic will be requested to provide confirmation of the ac</w:t>
      </w:r>
      <w:r w:rsidR="00224EF0">
        <w:t>tivities carried out during these periods of</w:t>
      </w:r>
      <w:r>
        <w:t xml:space="preserve"> time.</w:t>
      </w:r>
    </w:p>
    <w:p w14:paraId="3C9EE2A3" w14:textId="77777777" w:rsidR="009D56DE" w:rsidRDefault="009D56DE" w:rsidP="00083DAC">
      <w:pPr>
        <w:pStyle w:val="ListParagraph"/>
        <w:ind w:left="644"/>
        <w:jc w:val="both"/>
      </w:pPr>
    </w:p>
    <w:p w14:paraId="3C9EE2A4" w14:textId="77777777" w:rsidR="001F181D" w:rsidRDefault="008E43C4" w:rsidP="00805838">
      <w:pPr>
        <w:pStyle w:val="ListParagraph"/>
        <w:ind w:left="0"/>
        <w:jc w:val="both"/>
        <w:rPr>
          <w:b/>
        </w:rPr>
      </w:pPr>
      <w:r>
        <w:rPr>
          <w:b/>
        </w:rPr>
        <w:t xml:space="preserve">Other </w:t>
      </w:r>
      <w:r w:rsidR="001F181D" w:rsidRPr="001F181D">
        <w:rPr>
          <w:b/>
        </w:rPr>
        <w:t>General guidance</w:t>
      </w:r>
    </w:p>
    <w:p w14:paraId="3C9EE2A5" w14:textId="77777777" w:rsidR="009C7ACD" w:rsidRDefault="009C7ACD" w:rsidP="00805838">
      <w:pPr>
        <w:pStyle w:val="ListParagraph"/>
        <w:ind w:left="0"/>
        <w:jc w:val="both"/>
        <w:rPr>
          <w:b/>
        </w:rPr>
      </w:pPr>
    </w:p>
    <w:p w14:paraId="3C9EE2A6" w14:textId="77777777" w:rsidR="009C7ACD" w:rsidRPr="00607361" w:rsidRDefault="009C7ACD" w:rsidP="008E43C4">
      <w:pPr>
        <w:pStyle w:val="ListParagraph"/>
        <w:numPr>
          <w:ilvl w:val="0"/>
          <w:numId w:val="6"/>
        </w:numPr>
        <w:jc w:val="both"/>
        <w:rPr>
          <w:b/>
        </w:rPr>
      </w:pPr>
      <w:r w:rsidRPr="00607361">
        <w:rPr>
          <w:b/>
        </w:rPr>
        <w:t>Ma</w:t>
      </w:r>
      <w:r w:rsidR="00607361">
        <w:rPr>
          <w:b/>
        </w:rPr>
        <w:t>ternity/Paternity and long term</w:t>
      </w:r>
      <w:r w:rsidR="00D820F0" w:rsidRPr="00607361">
        <w:rPr>
          <w:b/>
        </w:rPr>
        <w:t xml:space="preserve"> sick </w:t>
      </w:r>
      <w:r w:rsidRPr="00607361">
        <w:rPr>
          <w:b/>
        </w:rPr>
        <w:t>absence</w:t>
      </w:r>
    </w:p>
    <w:p w14:paraId="3C9EE2A7" w14:textId="77777777" w:rsidR="00607361" w:rsidRDefault="00607361" w:rsidP="00203B9C">
      <w:pPr>
        <w:tabs>
          <w:tab w:val="left" w:pos="540"/>
        </w:tabs>
        <w:spacing w:before="240"/>
        <w:ind w:left="1080"/>
        <w:jc w:val="both"/>
      </w:pPr>
      <w:r>
        <w:t>Normal</w:t>
      </w:r>
      <w:r w:rsidRPr="00607361">
        <w:t xml:space="preserve"> periods of holiday, sickness and other leave are excluded from the time </w:t>
      </w:r>
      <w:r>
        <w:t>recorded</w:t>
      </w:r>
      <w:r w:rsidRPr="00607361">
        <w:t>.  However</w:t>
      </w:r>
      <w:r>
        <w:t xml:space="preserve">, </w:t>
      </w:r>
      <w:r w:rsidRPr="00607361">
        <w:t>longer periods of</w:t>
      </w:r>
      <w:r>
        <w:t xml:space="preserve"> sickness and</w:t>
      </w:r>
      <w:r w:rsidRPr="00607361">
        <w:t xml:space="preserve"> leave (maternity/paternity) should be identified where cover is being provided.  The general rule would be to ensure that an activity (Teaching, Research or Ot</w:t>
      </w:r>
      <w:r w:rsidR="00D3211A">
        <w:t>her) being undertaken is allocated against</w:t>
      </w:r>
      <w:r w:rsidRPr="00607361">
        <w:t xml:space="preserve"> </w:t>
      </w:r>
      <w:r>
        <w:t>the time of</w:t>
      </w:r>
      <w:r w:rsidRPr="00607361">
        <w:t xml:space="preserve"> the person carrying it out, if there is one.  </w:t>
      </w:r>
      <w:r w:rsidR="00D3211A">
        <w:t>If c</w:t>
      </w:r>
      <w:r>
        <w:t>ov</w:t>
      </w:r>
      <w:r w:rsidR="00D3211A">
        <w:t>er can be identified and allocated</w:t>
      </w:r>
      <w:r>
        <w:t xml:space="preserve"> to that activity - or no activity is being carried out (no cover) - then the ti</w:t>
      </w:r>
      <w:r w:rsidR="00D3211A">
        <w:t>me associated with the individual’s absence should be allocated</w:t>
      </w:r>
      <w:r>
        <w:t xml:space="preserve"> to Support</w:t>
      </w:r>
      <w:r w:rsidR="00F24A44">
        <w:t xml:space="preserve"> </w:t>
      </w:r>
      <w:r w:rsidR="00F24A44" w:rsidRPr="00F24A44">
        <w:rPr>
          <w:b/>
        </w:rPr>
        <w:t>(TG-D1)</w:t>
      </w:r>
      <w:r>
        <w:t>.  The time</w:t>
      </w:r>
      <w:r w:rsidR="00D3211A">
        <w:t xml:space="preserve"> of cover would be allocated to the activity. </w:t>
      </w:r>
    </w:p>
    <w:p w14:paraId="3C9EE2A8" w14:textId="77777777" w:rsidR="00AE4BAF" w:rsidRDefault="00AE4BAF" w:rsidP="00AE4BAF">
      <w:pPr>
        <w:pStyle w:val="ListParagraph"/>
        <w:numPr>
          <w:ilvl w:val="0"/>
          <w:numId w:val="6"/>
        </w:numPr>
        <w:tabs>
          <w:tab w:val="left" w:pos="540"/>
        </w:tabs>
        <w:spacing w:before="240"/>
        <w:jc w:val="both"/>
        <w:rPr>
          <w:b/>
        </w:rPr>
      </w:pPr>
      <w:r w:rsidRPr="00203B9C">
        <w:rPr>
          <w:b/>
        </w:rPr>
        <w:t>Travel</w:t>
      </w:r>
    </w:p>
    <w:p w14:paraId="3C9EE2A9" w14:textId="77777777" w:rsidR="00CD0E71" w:rsidRDefault="00CD0E71" w:rsidP="00CD0E71">
      <w:pPr>
        <w:pStyle w:val="ListParagraph"/>
        <w:ind w:left="1080"/>
        <w:rPr>
          <w:b/>
        </w:rPr>
      </w:pPr>
    </w:p>
    <w:p w14:paraId="3C9EE2AA" w14:textId="77777777" w:rsidR="00CD0E71" w:rsidRDefault="00CD0E71" w:rsidP="00CD0E71">
      <w:pPr>
        <w:pStyle w:val="ListParagraph"/>
        <w:ind w:left="1080"/>
        <w:jc w:val="both"/>
      </w:pPr>
      <w:r w:rsidRPr="00CD0E71">
        <w:t>Travel</w:t>
      </w:r>
      <w:r>
        <w:t xml:space="preserve"> time </w:t>
      </w:r>
      <w:r w:rsidRPr="00CD0E71">
        <w:t>should</w:t>
      </w:r>
      <w:r>
        <w:t xml:space="preserve"> preferably be allocated in line with the purpose of the tri</w:t>
      </w:r>
      <w:r w:rsidR="006A116C">
        <w:t>p.  If the trip is necessary</w:t>
      </w:r>
      <w:r>
        <w:t xml:space="preserve"> for work being carried out for a specific project or</w:t>
      </w:r>
      <w:r w:rsidR="006A116C">
        <w:t xml:space="preserve"> teaching</w:t>
      </w:r>
      <w:r>
        <w:t xml:space="preserve"> programme then it </w:t>
      </w:r>
      <w:r w:rsidRPr="00CD0E71">
        <w:t>should</w:t>
      </w:r>
      <w:r>
        <w:t xml:space="preserve"> be directly attributed to Teaching, Research or Other as appropriate.  However, if work is being done during the travel that relates to another activity, then it </w:t>
      </w:r>
      <w:r w:rsidRPr="00CD0E71">
        <w:t>should</w:t>
      </w:r>
      <w:r>
        <w:t xml:space="preserve"> be charged to that other activity.  If neither of these applies, then the time </w:t>
      </w:r>
      <w:r w:rsidRPr="00CD0E71">
        <w:t xml:space="preserve">should </w:t>
      </w:r>
      <w:r>
        <w:t>be attributed to Support</w:t>
      </w:r>
      <w:r w:rsidR="00DB639B">
        <w:t xml:space="preserve"> for Teaching, Research or Other as applicable</w:t>
      </w:r>
      <w:r>
        <w:t>.</w:t>
      </w:r>
    </w:p>
    <w:p w14:paraId="3C9EE2AB" w14:textId="77777777" w:rsidR="00CD0E71" w:rsidRDefault="00CD0E71" w:rsidP="00CD0E71">
      <w:pPr>
        <w:pStyle w:val="ListParagraph"/>
        <w:ind w:left="1080"/>
        <w:jc w:val="both"/>
      </w:pPr>
    </w:p>
    <w:p w14:paraId="3C9EE2AC" w14:textId="77777777" w:rsidR="00CD0E71" w:rsidRDefault="00E447EC" w:rsidP="00CD0E71">
      <w:pPr>
        <w:pStyle w:val="ListParagraph"/>
        <w:numPr>
          <w:ilvl w:val="0"/>
          <w:numId w:val="6"/>
        </w:numPr>
        <w:tabs>
          <w:tab w:val="left" w:pos="540"/>
        </w:tabs>
        <w:spacing w:before="240"/>
        <w:jc w:val="both"/>
        <w:rPr>
          <w:b/>
        </w:rPr>
      </w:pPr>
      <w:r>
        <w:rPr>
          <w:b/>
        </w:rPr>
        <w:t>Non University</w:t>
      </w:r>
      <w:r w:rsidR="00786457">
        <w:rPr>
          <w:b/>
        </w:rPr>
        <w:t xml:space="preserve"> Business Activities</w:t>
      </w:r>
    </w:p>
    <w:p w14:paraId="3C9EE2AD" w14:textId="77777777" w:rsidR="00B45FEB" w:rsidRDefault="00B45FEB" w:rsidP="00B45FEB">
      <w:pPr>
        <w:pStyle w:val="ListParagraph"/>
        <w:tabs>
          <w:tab w:val="left" w:pos="540"/>
        </w:tabs>
        <w:spacing w:before="240"/>
        <w:ind w:left="1080"/>
        <w:jc w:val="both"/>
        <w:rPr>
          <w:b/>
        </w:rPr>
      </w:pPr>
    </w:p>
    <w:p w14:paraId="3C9EE2AE" w14:textId="77777777" w:rsidR="00B45FEB" w:rsidRDefault="00E447EC" w:rsidP="00B45FEB">
      <w:pPr>
        <w:pStyle w:val="ListParagraph"/>
        <w:tabs>
          <w:tab w:val="left" w:pos="540"/>
        </w:tabs>
        <w:spacing w:before="240"/>
        <w:ind w:left="1080"/>
        <w:jc w:val="both"/>
      </w:pPr>
      <w:r>
        <w:t>Non university</w:t>
      </w:r>
      <w:r w:rsidR="00B45FEB">
        <w:t xml:space="preserve"> business activity which is allocated bundles should be included as General Other </w:t>
      </w:r>
      <w:r w:rsidR="00B45FEB" w:rsidRPr="00F24A44">
        <w:rPr>
          <w:b/>
          <w:color w:val="1F497D" w:themeColor="text2"/>
        </w:rPr>
        <w:t>TG-D1</w:t>
      </w:r>
      <w:r w:rsidR="00B45FEB" w:rsidRPr="00B45FEB">
        <w:rPr>
          <w:b/>
          <w:color w:val="1F497D" w:themeColor="text2"/>
        </w:rPr>
        <w:t xml:space="preserve"> </w:t>
      </w:r>
      <w:r w:rsidR="00B45FEB">
        <w:t xml:space="preserve">and </w:t>
      </w:r>
      <w:proofErr w:type="gramStart"/>
      <w:r w:rsidR="00B45FEB">
        <w:t>If</w:t>
      </w:r>
      <w:proofErr w:type="gramEnd"/>
      <w:r w:rsidR="00B45FEB">
        <w:t xml:space="preserve"> material a high level adjustment will be made centrally to exclude it from the TRAC analysis.</w:t>
      </w:r>
      <w:r w:rsidR="009E3AB2">
        <w:t xml:space="preserve"> Note in WAMS a new category for </w:t>
      </w:r>
      <w:proofErr w:type="spellStart"/>
      <w:r w:rsidR="009E3AB2">
        <w:t>Non University</w:t>
      </w:r>
      <w:proofErr w:type="spellEnd"/>
      <w:r w:rsidR="009E3AB2">
        <w:t xml:space="preserve"> Business will be created.</w:t>
      </w:r>
    </w:p>
    <w:p w14:paraId="3C9EE2AF" w14:textId="77777777" w:rsidR="00B45FEB" w:rsidRPr="00B45FEB" w:rsidRDefault="00B45FEB" w:rsidP="00B45FEB">
      <w:pPr>
        <w:pStyle w:val="ListParagraph"/>
        <w:numPr>
          <w:ilvl w:val="0"/>
          <w:numId w:val="6"/>
        </w:numPr>
        <w:tabs>
          <w:tab w:val="left" w:pos="540"/>
        </w:tabs>
        <w:spacing w:before="240"/>
        <w:jc w:val="both"/>
      </w:pPr>
      <w:r>
        <w:t>Includes:-</w:t>
      </w:r>
    </w:p>
    <w:p w14:paraId="3C9EE2B0" w14:textId="77777777" w:rsidR="00786457" w:rsidRDefault="00786457" w:rsidP="00786457">
      <w:pPr>
        <w:pStyle w:val="ListParagraph"/>
        <w:numPr>
          <w:ilvl w:val="1"/>
          <w:numId w:val="6"/>
        </w:numPr>
        <w:tabs>
          <w:tab w:val="left" w:pos="540"/>
        </w:tabs>
        <w:spacing w:before="240"/>
        <w:jc w:val="both"/>
      </w:pPr>
      <w:r w:rsidRPr="00786457">
        <w:t>Trade Union Representatives</w:t>
      </w:r>
      <w:r w:rsidR="00B45FEB">
        <w:t xml:space="preserve"> </w:t>
      </w:r>
    </w:p>
    <w:p w14:paraId="3C9EE2B1" w14:textId="77777777" w:rsidR="00F24A44" w:rsidRDefault="00F24A44" w:rsidP="00786457">
      <w:pPr>
        <w:pStyle w:val="ListParagraph"/>
        <w:numPr>
          <w:ilvl w:val="1"/>
          <w:numId w:val="6"/>
        </w:numPr>
        <w:tabs>
          <w:tab w:val="left" w:pos="540"/>
        </w:tabs>
        <w:spacing w:before="240"/>
        <w:jc w:val="both"/>
      </w:pPr>
      <w:r>
        <w:t>Secondment to other</w:t>
      </w:r>
      <w:r w:rsidR="00811343">
        <w:t xml:space="preserve"> organisations </w:t>
      </w:r>
    </w:p>
    <w:p w14:paraId="3C9EE2B2" w14:textId="77777777" w:rsidR="00E13462" w:rsidRDefault="00E13462" w:rsidP="00D355DC">
      <w:pPr>
        <w:jc w:val="both"/>
        <w:rPr>
          <w:b/>
          <w:sz w:val="36"/>
          <w:szCs w:val="28"/>
        </w:rPr>
      </w:pPr>
      <w:bookmarkStart w:id="1" w:name="PASSmapping"/>
      <w:r w:rsidRPr="00E13462">
        <w:rPr>
          <w:b/>
          <w:sz w:val="36"/>
          <w:szCs w:val="28"/>
        </w:rPr>
        <w:lastRenderedPageBreak/>
        <w:t xml:space="preserve">Appendix </w:t>
      </w:r>
      <w:proofErr w:type="gramStart"/>
      <w:r w:rsidRPr="00E13462">
        <w:rPr>
          <w:b/>
          <w:sz w:val="36"/>
          <w:szCs w:val="28"/>
        </w:rPr>
        <w:t>A</w:t>
      </w:r>
      <w:proofErr w:type="gramEnd"/>
      <w:r w:rsidRPr="00E13462">
        <w:rPr>
          <w:b/>
          <w:sz w:val="36"/>
          <w:szCs w:val="28"/>
        </w:rPr>
        <w:t xml:space="preserve"> PASS mapping</w:t>
      </w:r>
      <w:bookmarkEnd w:id="1"/>
    </w:p>
    <w:tbl>
      <w:tblPr>
        <w:tblW w:w="10320" w:type="dxa"/>
        <w:tblInd w:w="-176" w:type="dxa"/>
        <w:tblLook w:val="04A0" w:firstRow="1" w:lastRow="0" w:firstColumn="1" w:lastColumn="0" w:noHBand="0" w:noVBand="1"/>
      </w:tblPr>
      <w:tblGrid>
        <w:gridCol w:w="7442"/>
        <w:gridCol w:w="759"/>
        <w:gridCol w:w="759"/>
        <w:gridCol w:w="1360"/>
      </w:tblGrid>
      <w:tr w:rsidR="00F91D51" w:rsidRPr="00F91D51" w14:paraId="3C9EE2B5" w14:textId="77777777" w:rsidTr="009475C0">
        <w:trPr>
          <w:trHeight w:val="435"/>
        </w:trPr>
        <w:tc>
          <w:tcPr>
            <w:tcW w:w="8960" w:type="dxa"/>
            <w:gridSpan w:val="3"/>
            <w:tcBorders>
              <w:top w:val="nil"/>
              <w:left w:val="nil"/>
              <w:bottom w:val="nil"/>
              <w:right w:val="nil"/>
            </w:tcBorders>
            <w:shd w:val="clear" w:color="auto" w:fill="auto"/>
            <w:noWrap/>
            <w:vAlign w:val="bottom"/>
            <w:hideMark/>
          </w:tcPr>
          <w:p w14:paraId="3C9EE2B3" w14:textId="77777777" w:rsidR="00F91D51" w:rsidRPr="00F91D51" w:rsidRDefault="00F91D51" w:rsidP="00F91D51">
            <w:pPr>
              <w:spacing w:after="0" w:line="240" w:lineRule="auto"/>
              <w:rPr>
                <w:rFonts w:ascii="Calibri" w:eastAsia="Times New Roman" w:hAnsi="Calibri" w:cs="Calibri"/>
                <w:b/>
                <w:bCs/>
                <w:color w:val="000000"/>
                <w:sz w:val="32"/>
                <w:szCs w:val="32"/>
              </w:rPr>
            </w:pPr>
            <w:r w:rsidRPr="00F91D51">
              <w:rPr>
                <w:rFonts w:ascii="Calibri" w:eastAsia="Times New Roman" w:hAnsi="Calibri" w:cs="Calibri"/>
                <w:b/>
                <w:bCs/>
                <w:color w:val="000000"/>
                <w:sz w:val="32"/>
                <w:szCs w:val="32"/>
              </w:rPr>
              <w:t xml:space="preserve">WLM - Mapping of Externally Funded Projects from PASS </w:t>
            </w:r>
          </w:p>
        </w:tc>
        <w:tc>
          <w:tcPr>
            <w:tcW w:w="1360" w:type="dxa"/>
            <w:tcBorders>
              <w:top w:val="nil"/>
              <w:left w:val="nil"/>
              <w:bottom w:val="nil"/>
              <w:right w:val="nil"/>
            </w:tcBorders>
            <w:shd w:val="clear" w:color="auto" w:fill="auto"/>
            <w:noWrap/>
            <w:vAlign w:val="bottom"/>
            <w:hideMark/>
          </w:tcPr>
          <w:p w14:paraId="3C9EE2B4" w14:textId="77777777" w:rsidR="00F91D51" w:rsidRPr="00F91D51" w:rsidRDefault="00F91D51" w:rsidP="00F91D51">
            <w:pPr>
              <w:spacing w:after="0" w:line="240" w:lineRule="auto"/>
              <w:rPr>
                <w:rFonts w:ascii="Calibri" w:eastAsia="Times New Roman" w:hAnsi="Calibri" w:cs="Calibri"/>
                <w:color w:val="000000"/>
              </w:rPr>
            </w:pPr>
          </w:p>
        </w:tc>
      </w:tr>
      <w:tr w:rsidR="00F91D51" w:rsidRPr="00F91D51" w14:paraId="3C9EE2B8" w14:textId="77777777" w:rsidTr="009475C0">
        <w:trPr>
          <w:trHeight w:val="315"/>
        </w:trPr>
        <w:tc>
          <w:tcPr>
            <w:tcW w:w="7442" w:type="dxa"/>
            <w:tcBorders>
              <w:top w:val="nil"/>
              <w:left w:val="nil"/>
              <w:bottom w:val="nil"/>
              <w:right w:val="nil"/>
            </w:tcBorders>
            <w:shd w:val="clear" w:color="auto" w:fill="auto"/>
            <w:noWrap/>
            <w:vAlign w:val="bottom"/>
            <w:hideMark/>
          </w:tcPr>
          <w:p w14:paraId="3C9EE2B6" w14:textId="77777777" w:rsidR="00F91D51" w:rsidRPr="00F91D51" w:rsidRDefault="00F91D51" w:rsidP="00F91D51">
            <w:pPr>
              <w:spacing w:after="0" w:line="240" w:lineRule="auto"/>
              <w:rPr>
                <w:rFonts w:ascii="Calibri" w:eastAsia="Times New Roman" w:hAnsi="Calibri" w:cs="Calibri"/>
                <w:color w:val="000000"/>
              </w:rPr>
            </w:pPr>
          </w:p>
        </w:tc>
        <w:tc>
          <w:tcPr>
            <w:tcW w:w="287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C9EE2B7" w14:textId="77777777" w:rsidR="00F91D51" w:rsidRPr="00F91D51" w:rsidRDefault="00F91D51" w:rsidP="00F91D51">
            <w:pPr>
              <w:spacing w:after="0" w:line="240" w:lineRule="auto"/>
              <w:jc w:val="center"/>
              <w:rPr>
                <w:rFonts w:ascii="Calibri" w:eastAsia="Times New Roman" w:hAnsi="Calibri" w:cs="Calibri"/>
                <w:b/>
                <w:bCs/>
                <w:color w:val="000000"/>
              </w:rPr>
            </w:pPr>
            <w:r w:rsidRPr="00F91D51">
              <w:rPr>
                <w:rFonts w:ascii="Calibri" w:eastAsia="Times New Roman" w:hAnsi="Calibri" w:cs="Calibri"/>
                <w:b/>
                <w:bCs/>
                <w:color w:val="000000"/>
              </w:rPr>
              <w:t>WAMS CODE</w:t>
            </w:r>
          </w:p>
        </w:tc>
      </w:tr>
      <w:tr w:rsidR="00F91D51" w:rsidRPr="00F91D51" w14:paraId="3C9EE2BB" w14:textId="77777777" w:rsidTr="009475C0">
        <w:trPr>
          <w:trHeight w:val="315"/>
        </w:trPr>
        <w:tc>
          <w:tcPr>
            <w:tcW w:w="74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9EE2B9" w14:textId="77777777" w:rsidR="00F91D51" w:rsidRPr="00F91D51" w:rsidRDefault="00F91D51" w:rsidP="00F91D51">
            <w:pPr>
              <w:spacing w:after="0" w:line="240" w:lineRule="auto"/>
              <w:rPr>
                <w:rFonts w:ascii="Calibri" w:eastAsia="Times New Roman" w:hAnsi="Calibri" w:cs="Calibri"/>
                <w:b/>
                <w:bCs/>
                <w:color w:val="000000"/>
              </w:rPr>
            </w:pPr>
            <w:r w:rsidRPr="00F91D51">
              <w:rPr>
                <w:rFonts w:ascii="Calibri" w:eastAsia="Times New Roman" w:hAnsi="Calibri" w:cs="Calibri"/>
                <w:b/>
                <w:bCs/>
                <w:color w:val="000000"/>
              </w:rPr>
              <w:t xml:space="preserve">PASS </w:t>
            </w:r>
            <w:proofErr w:type="spellStart"/>
            <w:r w:rsidRPr="00F91D51">
              <w:rPr>
                <w:rFonts w:ascii="Calibri" w:eastAsia="Times New Roman" w:hAnsi="Calibri" w:cs="Calibri"/>
                <w:b/>
                <w:bCs/>
                <w:color w:val="000000"/>
              </w:rPr>
              <w:t>funder_type</w:t>
            </w:r>
            <w:proofErr w:type="spellEnd"/>
          </w:p>
        </w:tc>
        <w:tc>
          <w:tcPr>
            <w:tcW w:w="2878" w:type="dxa"/>
            <w:gridSpan w:val="3"/>
            <w:tcBorders>
              <w:top w:val="single" w:sz="8" w:space="0" w:color="auto"/>
              <w:left w:val="nil"/>
              <w:bottom w:val="single" w:sz="8" w:space="0" w:color="auto"/>
              <w:right w:val="single" w:sz="8" w:space="0" w:color="auto"/>
            </w:tcBorders>
            <w:shd w:val="clear" w:color="auto" w:fill="auto"/>
            <w:noWrap/>
            <w:vAlign w:val="bottom"/>
            <w:hideMark/>
          </w:tcPr>
          <w:p w14:paraId="3C9EE2BA" w14:textId="77777777" w:rsidR="00F91D51" w:rsidRPr="00F91D51" w:rsidRDefault="008D60ED" w:rsidP="00F91D5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PASS Project Type </w:t>
            </w:r>
            <w:r w:rsidRPr="008D60ED">
              <w:rPr>
                <w:rFonts w:ascii="Calibri" w:eastAsia="Times New Roman" w:hAnsi="Calibri" w:cs="Calibri"/>
                <w:b/>
                <w:bCs/>
                <w:color w:val="FF0000"/>
              </w:rPr>
              <w:t xml:space="preserve">(see footnote </w:t>
            </w:r>
            <w:r>
              <w:rPr>
                <w:rFonts w:ascii="Calibri" w:eastAsia="Times New Roman" w:hAnsi="Calibri" w:cs="Calibri"/>
                <w:b/>
                <w:bCs/>
                <w:color w:val="FF0000"/>
              </w:rPr>
              <w:t>1</w:t>
            </w:r>
            <w:r w:rsidR="00F91D51" w:rsidRPr="008D60ED">
              <w:rPr>
                <w:rFonts w:ascii="Calibri" w:eastAsia="Times New Roman" w:hAnsi="Calibri" w:cs="Calibri"/>
                <w:b/>
                <w:bCs/>
                <w:color w:val="FF0000"/>
              </w:rPr>
              <w:t>)</w:t>
            </w:r>
            <w:r w:rsidRPr="008D60ED">
              <w:rPr>
                <w:rFonts w:ascii="Calibri" w:eastAsia="Times New Roman" w:hAnsi="Calibri" w:cs="Calibri"/>
                <w:b/>
                <w:bCs/>
                <w:color w:val="FF0000"/>
              </w:rPr>
              <w:t xml:space="preserve"> </w:t>
            </w:r>
          </w:p>
        </w:tc>
      </w:tr>
      <w:tr w:rsidR="00F91D51" w:rsidRPr="00F91D51" w14:paraId="3C9EE2C0"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2BC" w14:textId="77777777" w:rsidR="00F91D51" w:rsidRPr="00F91D51" w:rsidRDefault="00F91D51" w:rsidP="00F91D51">
            <w:pPr>
              <w:spacing w:after="0" w:line="240" w:lineRule="auto"/>
              <w:rPr>
                <w:rFonts w:ascii="Calibri" w:eastAsia="Times New Roman" w:hAnsi="Calibri" w:cs="Calibri"/>
                <w:b/>
                <w:bCs/>
                <w:color w:val="000000"/>
              </w:rPr>
            </w:pPr>
            <w:r w:rsidRPr="00F91D51">
              <w:rPr>
                <w:rFonts w:ascii="Calibri" w:eastAsia="Times New Roman" w:hAnsi="Calibri" w:cs="Calibri"/>
                <w:b/>
                <w:bCs/>
                <w:color w:val="000000"/>
              </w:rPr>
              <w:t>name</w:t>
            </w:r>
          </w:p>
        </w:tc>
        <w:tc>
          <w:tcPr>
            <w:tcW w:w="759" w:type="dxa"/>
            <w:tcBorders>
              <w:top w:val="nil"/>
              <w:left w:val="nil"/>
              <w:bottom w:val="single" w:sz="8" w:space="0" w:color="auto"/>
              <w:right w:val="single" w:sz="8" w:space="0" w:color="auto"/>
            </w:tcBorders>
            <w:shd w:val="clear" w:color="auto" w:fill="auto"/>
            <w:noWrap/>
            <w:vAlign w:val="bottom"/>
            <w:hideMark/>
          </w:tcPr>
          <w:p w14:paraId="3C9EE2BD" w14:textId="77777777" w:rsidR="00F91D51" w:rsidRPr="00F91D51" w:rsidRDefault="00F91D51" w:rsidP="00F91D51">
            <w:pPr>
              <w:spacing w:after="0" w:line="240" w:lineRule="auto"/>
              <w:jc w:val="center"/>
              <w:rPr>
                <w:rFonts w:ascii="Calibri" w:eastAsia="Times New Roman" w:hAnsi="Calibri" w:cs="Calibri"/>
                <w:b/>
                <w:bCs/>
                <w:color w:val="000000"/>
              </w:rPr>
            </w:pPr>
            <w:r w:rsidRPr="00F91D51">
              <w:rPr>
                <w:rFonts w:ascii="Calibri" w:eastAsia="Times New Roman" w:hAnsi="Calibri" w:cs="Calibri"/>
                <w:b/>
                <w:bCs/>
                <w:color w:val="000000"/>
              </w:rPr>
              <w:t>R</w:t>
            </w:r>
          </w:p>
        </w:tc>
        <w:tc>
          <w:tcPr>
            <w:tcW w:w="759" w:type="dxa"/>
            <w:tcBorders>
              <w:top w:val="nil"/>
              <w:left w:val="nil"/>
              <w:bottom w:val="single" w:sz="8" w:space="0" w:color="auto"/>
              <w:right w:val="single" w:sz="8" w:space="0" w:color="auto"/>
            </w:tcBorders>
            <w:shd w:val="clear" w:color="auto" w:fill="auto"/>
            <w:noWrap/>
            <w:vAlign w:val="bottom"/>
            <w:hideMark/>
          </w:tcPr>
          <w:p w14:paraId="3C9EE2BE" w14:textId="77777777" w:rsidR="00F91D51" w:rsidRPr="00F91D51" w:rsidRDefault="00F91D51" w:rsidP="00F91D51">
            <w:pPr>
              <w:spacing w:after="0" w:line="240" w:lineRule="auto"/>
              <w:jc w:val="center"/>
              <w:rPr>
                <w:rFonts w:ascii="Calibri" w:eastAsia="Times New Roman" w:hAnsi="Calibri" w:cs="Calibri"/>
                <w:b/>
                <w:bCs/>
                <w:color w:val="000000"/>
              </w:rPr>
            </w:pPr>
            <w:r w:rsidRPr="00F91D51">
              <w:rPr>
                <w:rFonts w:ascii="Calibri" w:eastAsia="Times New Roman" w:hAnsi="Calibri" w:cs="Calibri"/>
                <w:b/>
                <w:bCs/>
                <w:color w:val="000000"/>
              </w:rPr>
              <w:t>E</w:t>
            </w:r>
          </w:p>
        </w:tc>
        <w:tc>
          <w:tcPr>
            <w:tcW w:w="1360" w:type="dxa"/>
            <w:tcBorders>
              <w:top w:val="nil"/>
              <w:left w:val="nil"/>
              <w:bottom w:val="single" w:sz="8" w:space="0" w:color="auto"/>
              <w:right w:val="single" w:sz="8" w:space="0" w:color="auto"/>
            </w:tcBorders>
            <w:shd w:val="clear" w:color="auto" w:fill="auto"/>
            <w:noWrap/>
            <w:vAlign w:val="bottom"/>
            <w:hideMark/>
          </w:tcPr>
          <w:p w14:paraId="3C9EE2BF" w14:textId="77777777" w:rsidR="00F91D51" w:rsidRPr="00F91D51" w:rsidRDefault="00F91D51" w:rsidP="00F91D51">
            <w:pPr>
              <w:spacing w:after="0" w:line="240" w:lineRule="auto"/>
              <w:jc w:val="center"/>
              <w:rPr>
                <w:rFonts w:ascii="Calibri" w:eastAsia="Times New Roman" w:hAnsi="Calibri" w:cs="Calibri"/>
                <w:b/>
                <w:bCs/>
                <w:color w:val="000000"/>
              </w:rPr>
            </w:pPr>
            <w:r w:rsidRPr="00F91D51">
              <w:rPr>
                <w:rFonts w:ascii="Calibri" w:eastAsia="Times New Roman" w:hAnsi="Calibri" w:cs="Calibri"/>
                <w:b/>
                <w:bCs/>
                <w:color w:val="000000"/>
              </w:rPr>
              <w:t>O</w:t>
            </w:r>
          </w:p>
        </w:tc>
      </w:tr>
      <w:tr w:rsidR="00F91D51" w:rsidRPr="00F91D51" w14:paraId="3C9EE2C5"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2C1" w14:textId="77777777" w:rsidR="00F91D51" w:rsidRPr="00F91D51" w:rsidRDefault="00F91D51" w:rsidP="00F91D51">
            <w:pPr>
              <w:spacing w:after="0" w:line="240" w:lineRule="auto"/>
              <w:rPr>
                <w:rFonts w:ascii="Calibri" w:eastAsia="Times New Roman" w:hAnsi="Calibri" w:cs="Calibri"/>
                <w:color w:val="000000"/>
              </w:rPr>
            </w:pPr>
          </w:p>
        </w:tc>
        <w:tc>
          <w:tcPr>
            <w:tcW w:w="759" w:type="dxa"/>
            <w:tcBorders>
              <w:top w:val="nil"/>
              <w:left w:val="nil"/>
              <w:bottom w:val="single" w:sz="8" w:space="0" w:color="auto"/>
              <w:right w:val="single" w:sz="8" w:space="0" w:color="auto"/>
            </w:tcBorders>
            <w:shd w:val="clear" w:color="auto" w:fill="auto"/>
            <w:noWrap/>
            <w:vAlign w:val="bottom"/>
            <w:hideMark/>
          </w:tcPr>
          <w:p w14:paraId="3C9EE2C2"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 </w:t>
            </w:r>
          </w:p>
        </w:tc>
        <w:tc>
          <w:tcPr>
            <w:tcW w:w="759" w:type="dxa"/>
            <w:tcBorders>
              <w:top w:val="nil"/>
              <w:left w:val="nil"/>
              <w:bottom w:val="single" w:sz="8" w:space="0" w:color="auto"/>
              <w:right w:val="single" w:sz="8" w:space="0" w:color="auto"/>
            </w:tcBorders>
            <w:shd w:val="clear" w:color="auto" w:fill="auto"/>
            <w:noWrap/>
            <w:vAlign w:val="bottom"/>
            <w:hideMark/>
          </w:tcPr>
          <w:p w14:paraId="3C9EE2C3"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 </w:t>
            </w:r>
          </w:p>
        </w:tc>
        <w:tc>
          <w:tcPr>
            <w:tcW w:w="1360" w:type="dxa"/>
            <w:tcBorders>
              <w:top w:val="nil"/>
              <w:left w:val="nil"/>
              <w:bottom w:val="single" w:sz="8" w:space="0" w:color="auto"/>
              <w:right w:val="single" w:sz="8" w:space="0" w:color="auto"/>
            </w:tcBorders>
            <w:shd w:val="clear" w:color="auto" w:fill="auto"/>
            <w:noWrap/>
            <w:vAlign w:val="bottom"/>
            <w:hideMark/>
          </w:tcPr>
          <w:p w14:paraId="3C9EE2C4"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 </w:t>
            </w:r>
          </w:p>
        </w:tc>
      </w:tr>
      <w:tr w:rsidR="00F91D51" w:rsidRPr="00F91D51" w14:paraId="3C9EE2CA"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2C6"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BBC - UK Based Charities</w:t>
            </w:r>
          </w:p>
        </w:tc>
        <w:tc>
          <w:tcPr>
            <w:tcW w:w="759" w:type="dxa"/>
            <w:tcBorders>
              <w:top w:val="nil"/>
              <w:left w:val="nil"/>
              <w:bottom w:val="single" w:sz="8" w:space="0" w:color="auto"/>
              <w:right w:val="single" w:sz="8" w:space="0" w:color="auto"/>
            </w:tcBorders>
            <w:shd w:val="clear" w:color="auto" w:fill="auto"/>
            <w:noWrap/>
            <w:vAlign w:val="bottom"/>
            <w:hideMark/>
          </w:tcPr>
          <w:p w14:paraId="3C9EE2C7" w14:textId="77777777" w:rsidR="00F91D51" w:rsidRPr="00F91D51" w:rsidRDefault="00F91D51"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TR-B4</w:t>
            </w:r>
          </w:p>
        </w:tc>
        <w:tc>
          <w:tcPr>
            <w:tcW w:w="759" w:type="dxa"/>
            <w:tcBorders>
              <w:top w:val="nil"/>
              <w:left w:val="nil"/>
              <w:bottom w:val="single" w:sz="8" w:space="0" w:color="auto"/>
              <w:right w:val="single" w:sz="8" w:space="0" w:color="auto"/>
            </w:tcBorders>
            <w:shd w:val="clear" w:color="auto" w:fill="auto"/>
            <w:noWrap/>
            <w:vAlign w:val="bottom"/>
            <w:hideMark/>
          </w:tcPr>
          <w:p w14:paraId="3C9EE2C8" w14:textId="77777777" w:rsidR="00F91D51" w:rsidRPr="00F91D51" w:rsidRDefault="00F91D51"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TT-A2</w:t>
            </w:r>
          </w:p>
        </w:tc>
        <w:tc>
          <w:tcPr>
            <w:tcW w:w="1360" w:type="dxa"/>
            <w:tcBorders>
              <w:top w:val="nil"/>
              <w:left w:val="nil"/>
              <w:bottom w:val="single" w:sz="8" w:space="0" w:color="auto"/>
              <w:right w:val="single" w:sz="8" w:space="0" w:color="auto"/>
            </w:tcBorders>
            <w:shd w:val="clear" w:color="auto" w:fill="auto"/>
            <w:noWrap/>
            <w:vAlign w:val="bottom"/>
            <w:hideMark/>
          </w:tcPr>
          <w:p w14:paraId="3C9EE2C9" w14:textId="77777777" w:rsidR="00F91D51" w:rsidRPr="00F91D51" w:rsidRDefault="00F91D51"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F91D51" w:rsidRPr="00F91D51" w14:paraId="3C9EE2CF"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2CB"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BGH - UK Central Government/Local and Health Authorities</w:t>
            </w:r>
          </w:p>
        </w:tc>
        <w:tc>
          <w:tcPr>
            <w:tcW w:w="759" w:type="dxa"/>
            <w:tcBorders>
              <w:top w:val="nil"/>
              <w:left w:val="nil"/>
              <w:bottom w:val="single" w:sz="8" w:space="0" w:color="auto"/>
              <w:right w:val="single" w:sz="8" w:space="0" w:color="auto"/>
            </w:tcBorders>
            <w:shd w:val="clear" w:color="auto" w:fill="auto"/>
            <w:noWrap/>
            <w:vAlign w:val="bottom"/>
            <w:hideMark/>
          </w:tcPr>
          <w:p w14:paraId="3C9EE2CC" w14:textId="77777777" w:rsidR="00F91D51" w:rsidRPr="00F91D51" w:rsidRDefault="00F91D51"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TR-B5</w:t>
            </w:r>
          </w:p>
        </w:tc>
        <w:tc>
          <w:tcPr>
            <w:tcW w:w="759" w:type="dxa"/>
            <w:tcBorders>
              <w:top w:val="nil"/>
              <w:left w:val="nil"/>
              <w:bottom w:val="single" w:sz="8" w:space="0" w:color="auto"/>
              <w:right w:val="single" w:sz="8" w:space="0" w:color="auto"/>
            </w:tcBorders>
            <w:shd w:val="clear" w:color="auto" w:fill="auto"/>
            <w:noWrap/>
            <w:vAlign w:val="bottom"/>
            <w:hideMark/>
          </w:tcPr>
          <w:p w14:paraId="3C9EE2CD" w14:textId="77777777" w:rsidR="00F91D51" w:rsidRPr="00F91D51" w:rsidRDefault="00F91D51"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2CE" w14:textId="77777777" w:rsidR="00F91D51" w:rsidRPr="00F91D51" w:rsidRDefault="00F91D51"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F91D51" w:rsidRPr="00F91D51" w14:paraId="3C9EE2D4"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2D0"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BIC - UK Industry, Commerce and Public Corporations</w:t>
            </w:r>
          </w:p>
        </w:tc>
        <w:tc>
          <w:tcPr>
            <w:tcW w:w="759" w:type="dxa"/>
            <w:tcBorders>
              <w:top w:val="nil"/>
              <w:left w:val="nil"/>
              <w:bottom w:val="single" w:sz="8" w:space="0" w:color="auto"/>
              <w:right w:val="single" w:sz="8" w:space="0" w:color="auto"/>
            </w:tcBorders>
            <w:shd w:val="clear" w:color="auto" w:fill="auto"/>
            <w:noWrap/>
            <w:vAlign w:val="bottom"/>
            <w:hideMark/>
          </w:tcPr>
          <w:p w14:paraId="3C9EE2D1" w14:textId="77777777" w:rsidR="00F91D51" w:rsidRPr="00F91D51" w:rsidRDefault="00F91D51"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TR-B6</w:t>
            </w:r>
          </w:p>
        </w:tc>
        <w:tc>
          <w:tcPr>
            <w:tcW w:w="759" w:type="dxa"/>
            <w:tcBorders>
              <w:top w:val="nil"/>
              <w:left w:val="nil"/>
              <w:bottom w:val="single" w:sz="8" w:space="0" w:color="auto"/>
              <w:right w:val="single" w:sz="8" w:space="0" w:color="auto"/>
            </w:tcBorders>
            <w:shd w:val="clear" w:color="auto" w:fill="auto"/>
            <w:noWrap/>
            <w:vAlign w:val="bottom"/>
            <w:hideMark/>
          </w:tcPr>
          <w:p w14:paraId="3C9EE2D2" w14:textId="77777777" w:rsidR="00F91D51" w:rsidRPr="00F91D51" w:rsidRDefault="00F91D51"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TT-A2</w:t>
            </w:r>
          </w:p>
        </w:tc>
        <w:tc>
          <w:tcPr>
            <w:tcW w:w="1360" w:type="dxa"/>
            <w:tcBorders>
              <w:top w:val="nil"/>
              <w:left w:val="nil"/>
              <w:bottom w:val="single" w:sz="8" w:space="0" w:color="auto"/>
              <w:right w:val="single" w:sz="8" w:space="0" w:color="auto"/>
            </w:tcBorders>
            <w:shd w:val="clear" w:color="auto" w:fill="auto"/>
            <w:noWrap/>
            <w:vAlign w:val="bottom"/>
            <w:hideMark/>
          </w:tcPr>
          <w:p w14:paraId="3C9EE2D3" w14:textId="77777777" w:rsidR="00F91D51" w:rsidRPr="00F91D51" w:rsidRDefault="00F91D51"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2D9"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tcPr>
          <w:p w14:paraId="3C9EE2D5"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ECF - European Commission</w:t>
            </w:r>
          </w:p>
        </w:tc>
        <w:tc>
          <w:tcPr>
            <w:tcW w:w="759" w:type="dxa"/>
            <w:tcBorders>
              <w:top w:val="nil"/>
              <w:left w:val="nil"/>
              <w:bottom w:val="single" w:sz="8" w:space="0" w:color="auto"/>
              <w:right w:val="single" w:sz="8" w:space="0" w:color="auto"/>
            </w:tcBorders>
            <w:shd w:val="clear" w:color="auto" w:fill="auto"/>
            <w:noWrap/>
            <w:vAlign w:val="bottom"/>
          </w:tcPr>
          <w:p w14:paraId="3C9EE2D6" w14:textId="77777777" w:rsidR="008D60ED" w:rsidRPr="00F91D51" w:rsidRDefault="008D60ED" w:rsidP="0085079F">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TR-B7</w:t>
            </w:r>
          </w:p>
        </w:tc>
        <w:tc>
          <w:tcPr>
            <w:tcW w:w="759" w:type="dxa"/>
            <w:tcBorders>
              <w:top w:val="nil"/>
              <w:left w:val="nil"/>
              <w:bottom w:val="single" w:sz="8" w:space="0" w:color="auto"/>
              <w:right w:val="single" w:sz="8" w:space="0" w:color="auto"/>
            </w:tcBorders>
            <w:shd w:val="clear" w:color="auto" w:fill="auto"/>
            <w:noWrap/>
            <w:vAlign w:val="bottom"/>
          </w:tcPr>
          <w:p w14:paraId="3C9EE2D7" w14:textId="77777777" w:rsidR="008D60ED" w:rsidRPr="00F91D51" w:rsidRDefault="008D60ED" w:rsidP="00F91D51">
            <w:pPr>
              <w:spacing w:after="0" w:line="240" w:lineRule="auto"/>
              <w:jc w:val="center"/>
              <w:rPr>
                <w:rFonts w:ascii="Calibri" w:eastAsia="Times New Roman" w:hAnsi="Calibri" w:cs="Calibri"/>
                <w:b/>
                <w:bCs/>
                <w:color w:val="1F497D"/>
              </w:rPr>
            </w:pPr>
            <w:r>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tcPr>
          <w:p w14:paraId="3C9EE2D8" w14:textId="77777777" w:rsidR="008D60ED" w:rsidRPr="00F91D51" w:rsidRDefault="008D60ED" w:rsidP="00F91D51">
            <w:pPr>
              <w:spacing w:after="0" w:line="240" w:lineRule="auto"/>
              <w:jc w:val="center"/>
              <w:rPr>
                <w:rFonts w:ascii="Calibri" w:eastAsia="Times New Roman" w:hAnsi="Calibri" w:cs="Calibri"/>
                <w:b/>
                <w:bCs/>
                <w:color w:val="1F497D"/>
              </w:rPr>
            </w:pPr>
            <w:r>
              <w:rPr>
                <w:rFonts w:ascii="Calibri" w:eastAsia="Times New Roman" w:hAnsi="Calibri" w:cs="Calibri"/>
                <w:b/>
                <w:bCs/>
                <w:color w:val="1F497D"/>
              </w:rPr>
              <w:t>TO-C1</w:t>
            </w:r>
          </w:p>
        </w:tc>
      </w:tr>
      <w:tr w:rsidR="008D60ED" w:rsidRPr="00F91D51" w14:paraId="3C9EE2DE"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tcPr>
          <w:p w14:paraId="3C9EE2DA"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EUC - EU Industry, Commerce &amp; Public Corporations</w:t>
            </w:r>
          </w:p>
        </w:tc>
        <w:tc>
          <w:tcPr>
            <w:tcW w:w="759" w:type="dxa"/>
            <w:tcBorders>
              <w:top w:val="nil"/>
              <w:left w:val="nil"/>
              <w:bottom w:val="single" w:sz="8" w:space="0" w:color="auto"/>
              <w:right w:val="single" w:sz="8" w:space="0" w:color="auto"/>
            </w:tcBorders>
            <w:shd w:val="clear" w:color="auto" w:fill="auto"/>
            <w:noWrap/>
            <w:vAlign w:val="bottom"/>
          </w:tcPr>
          <w:p w14:paraId="3C9EE2DB" w14:textId="77777777" w:rsidR="008D60ED" w:rsidRPr="00F91D51" w:rsidRDefault="008D60ED" w:rsidP="00F91D51">
            <w:pPr>
              <w:spacing w:after="0" w:line="240" w:lineRule="auto"/>
              <w:jc w:val="center"/>
              <w:rPr>
                <w:rFonts w:ascii="Calibri" w:eastAsia="Times New Roman" w:hAnsi="Calibri" w:cs="Calibri"/>
                <w:b/>
                <w:bCs/>
                <w:color w:val="1F497D"/>
              </w:rPr>
            </w:pPr>
            <w:r>
              <w:rPr>
                <w:rFonts w:ascii="Calibri" w:eastAsia="Times New Roman" w:hAnsi="Calibri" w:cs="Calibri"/>
                <w:b/>
                <w:bCs/>
                <w:color w:val="1F497D"/>
              </w:rPr>
              <w:t>TR-B8</w:t>
            </w:r>
          </w:p>
        </w:tc>
        <w:tc>
          <w:tcPr>
            <w:tcW w:w="759" w:type="dxa"/>
            <w:tcBorders>
              <w:top w:val="nil"/>
              <w:left w:val="nil"/>
              <w:bottom w:val="single" w:sz="8" w:space="0" w:color="auto"/>
              <w:right w:val="single" w:sz="8" w:space="0" w:color="auto"/>
            </w:tcBorders>
            <w:shd w:val="clear" w:color="auto" w:fill="auto"/>
            <w:noWrap/>
            <w:vAlign w:val="bottom"/>
          </w:tcPr>
          <w:p w14:paraId="3C9EE2DC" w14:textId="77777777" w:rsidR="008D60ED" w:rsidRPr="00F91D51" w:rsidRDefault="008D60ED" w:rsidP="00F91D51">
            <w:pPr>
              <w:spacing w:after="0" w:line="240" w:lineRule="auto"/>
              <w:jc w:val="center"/>
              <w:rPr>
                <w:rFonts w:ascii="Calibri" w:eastAsia="Times New Roman" w:hAnsi="Calibri" w:cs="Calibri"/>
                <w:b/>
                <w:bCs/>
                <w:color w:val="1F497D"/>
              </w:rPr>
            </w:pPr>
            <w:r>
              <w:rPr>
                <w:rFonts w:ascii="Calibri" w:eastAsia="Times New Roman" w:hAnsi="Calibri" w:cs="Calibri"/>
                <w:b/>
                <w:bCs/>
                <w:color w:val="1F497D"/>
              </w:rPr>
              <w:t>TT-A2</w:t>
            </w:r>
          </w:p>
        </w:tc>
        <w:tc>
          <w:tcPr>
            <w:tcW w:w="1360" w:type="dxa"/>
            <w:tcBorders>
              <w:top w:val="nil"/>
              <w:left w:val="nil"/>
              <w:bottom w:val="single" w:sz="8" w:space="0" w:color="auto"/>
              <w:right w:val="single" w:sz="8" w:space="0" w:color="auto"/>
            </w:tcBorders>
            <w:shd w:val="clear" w:color="auto" w:fill="auto"/>
            <w:noWrap/>
            <w:vAlign w:val="bottom"/>
          </w:tcPr>
          <w:p w14:paraId="3C9EE2DD" w14:textId="77777777" w:rsidR="008D60ED" w:rsidRPr="00F91D51" w:rsidRDefault="008D60ED" w:rsidP="00F91D51">
            <w:pPr>
              <w:spacing w:after="0" w:line="240" w:lineRule="auto"/>
              <w:jc w:val="center"/>
              <w:rPr>
                <w:rFonts w:ascii="Calibri" w:eastAsia="Times New Roman" w:hAnsi="Calibri" w:cs="Calibri"/>
                <w:b/>
                <w:bCs/>
                <w:color w:val="1F497D"/>
              </w:rPr>
            </w:pPr>
            <w:r>
              <w:rPr>
                <w:rFonts w:ascii="Calibri" w:eastAsia="Times New Roman" w:hAnsi="Calibri" w:cs="Calibri"/>
                <w:b/>
                <w:bCs/>
                <w:color w:val="1F497D"/>
              </w:rPr>
              <w:t>TO-C1</w:t>
            </w:r>
          </w:p>
        </w:tc>
      </w:tr>
      <w:tr w:rsidR="008D60ED" w:rsidRPr="00F91D51" w14:paraId="3C9EE2E3"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2DF"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EUG - EU Government Bodies</w:t>
            </w:r>
          </w:p>
        </w:tc>
        <w:tc>
          <w:tcPr>
            <w:tcW w:w="759" w:type="dxa"/>
            <w:tcBorders>
              <w:top w:val="nil"/>
              <w:left w:val="nil"/>
              <w:bottom w:val="single" w:sz="8" w:space="0" w:color="auto"/>
              <w:right w:val="single" w:sz="8" w:space="0" w:color="auto"/>
            </w:tcBorders>
            <w:shd w:val="clear" w:color="auto" w:fill="auto"/>
            <w:noWrap/>
            <w:vAlign w:val="bottom"/>
            <w:hideMark/>
          </w:tcPr>
          <w:p w14:paraId="3C9EE2E0"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TR-B7</w:t>
            </w:r>
          </w:p>
        </w:tc>
        <w:tc>
          <w:tcPr>
            <w:tcW w:w="759" w:type="dxa"/>
            <w:tcBorders>
              <w:top w:val="nil"/>
              <w:left w:val="nil"/>
              <w:bottom w:val="single" w:sz="8" w:space="0" w:color="auto"/>
              <w:right w:val="single" w:sz="8" w:space="0" w:color="auto"/>
            </w:tcBorders>
            <w:shd w:val="clear" w:color="auto" w:fill="auto"/>
            <w:noWrap/>
            <w:vAlign w:val="bottom"/>
            <w:hideMark/>
          </w:tcPr>
          <w:p w14:paraId="3C9EE2E1"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2E2"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2E8"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2E4"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EUO - EU Other</w:t>
            </w:r>
          </w:p>
        </w:tc>
        <w:tc>
          <w:tcPr>
            <w:tcW w:w="759" w:type="dxa"/>
            <w:tcBorders>
              <w:top w:val="nil"/>
              <w:left w:val="nil"/>
              <w:bottom w:val="single" w:sz="8" w:space="0" w:color="auto"/>
              <w:right w:val="single" w:sz="8" w:space="0" w:color="auto"/>
            </w:tcBorders>
            <w:shd w:val="clear" w:color="auto" w:fill="auto"/>
            <w:noWrap/>
            <w:vAlign w:val="bottom"/>
            <w:hideMark/>
          </w:tcPr>
          <w:p w14:paraId="3C9EE2E5"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TR-B8</w:t>
            </w:r>
          </w:p>
        </w:tc>
        <w:tc>
          <w:tcPr>
            <w:tcW w:w="759" w:type="dxa"/>
            <w:tcBorders>
              <w:top w:val="nil"/>
              <w:left w:val="nil"/>
              <w:bottom w:val="single" w:sz="8" w:space="0" w:color="auto"/>
              <w:right w:val="single" w:sz="8" w:space="0" w:color="auto"/>
            </w:tcBorders>
            <w:shd w:val="clear" w:color="auto" w:fill="auto"/>
            <w:noWrap/>
            <w:vAlign w:val="bottom"/>
            <w:hideMark/>
          </w:tcPr>
          <w:p w14:paraId="3C9EE2E6"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TT-A2</w:t>
            </w:r>
          </w:p>
        </w:tc>
        <w:tc>
          <w:tcPr>
            <w:tcW w:w="1360" w:type="dxa"/>
            <w:tcBorders>
              <w:top w:val="nil"/>
              <w:left w:val="nil"/>
              <w:bottom w:val="single" w:sz="8" w:space="0" w:color="auto"/>
              <w:right w:val="single" w:sz="8" w:space="0" w:color="auto"/>
            </w:tcBorders>
            <w:shd w:val="clear" w:color="auto" w:fill="auto"/>
            <w:noWrap/>
            <w:vAlign w:val="bottom"/>
            <w:hideMark/>
          </w:tcPr>
          <w:p w14:paraId="3C9EE2E7"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2ED"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2E9"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HEF - HEFCE Funding</w:t>
            </w:r>
          </w:p>
        </w:tc>
        <w:tc>
          <w:tcPr>
            <w:tcW w:w="759" w:type="dxa"/>
            <w:tcBorders>
              <w:top w:val="nil"/>
              <w:left w:val="nil"/>
              <w:bottom w:val="single" w:sz="8" w:space="0" w:color="auto"/>
              <w:right w:val="single" w:sz="8" w:space="0" w:color="auto"/>
            </w:tcBorders>
            <w:shd w:val="clear" w:color="auto" w:fill="auto"/>
            <w:noWrap/>
            <w:vAlign w:val="bottom"/>
            <w:hideMark/>
          </w:tcPr>
          <w:p w14:paraId="3C9EE2EA"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TR-B2</w:t>
            </w:r>
          </w:p>
        </w:tc>
        <w:tc>
          <w:tcPr>
            <w:tcW w:w="759" w:type="dxa"/>
            <w:tcBorders>
              <w:top w:val="nil"/>
              <w:left w:val="nil"/>
              <w:bottom w:val="single" w:sz="8" w:space="0" w:color="auto"/>
              <w:right w:val="single" w:sz="8" w:space="0" w:color="auto"/>
            </w:tcBorders>
            <w:shd w:val="clear" w:color="auto" w:fill="auto"/>
            <w:noWrap/>
            <w:vAlign w:val="bottom"/>
            <w:hideMark/>
          </w:tcPr>
          <w:p w14:paraId="3C9EE2EB"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2EC"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2F2"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tcPr>
          <w:p w14:paraId="3C9EE2EE"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KTP - Knowledge Tr</w:t>
            </w:r>
            <w:r>
              <w:rPr>
                <w:rFonts w:ascii="Calibri" w:eastAsia="Times New Roman" w:hAnsi="Calibri" w:cs="Calibri"/>
                <w:color w:val="000000"/>
              </w:rPr>
              <w:t xml:space="preserve">ansfer Partnership </w:t>
            </w:r>
            <w:r w:rsidRPr="008D60ED">
              <w:rPr>
                <w:rFonts w:ascii="Calibri" w:eastAsia="Times New Roman" w:hAnsi="Calibri" w:cs="Calibri"/>
                <w:b/>
                <w:color w:val="FF0000"/>
              </w:rPr>
              <w:t>(see footnote 2)</w:t>
            </w:r>
          </w:p>
        </w:tc>
        <w:tc>
          <w:tcPr>
            <w:tcW w:w="759" w:type="dxa"/>
            <w:tcBorders>
              <w:top w:val="nil"/>
              <w:left w:val="nil"/>
              <w:bottom w:val="single" w:sz="8" w:space="0" w:color="auto"/>
              <w:right w:val="single" w:sz="8" w:space="0" w:color="auto"/>
            </w:tcBorders>
            <w:shd w:val="clear" w:color="auto" w:fill="auto"/>
            <w:noWrap/>
            <w:vAlign w:val="bottom"/>
          </w:tcPr>
          <w:p w14:paraId="3C9EE2EF" w14:textId="77777777" w:rsidR="008D60ED" w:rsidRPr="00F91D51" w:rsidRDefault="00FB7989" w:rsidP="00F91D51">
            <w:pPr>
              <w:spacing w:after="0" w:line="240" w:lineRule="auto"/>
              <w:jc w:val="center"/>
              <w:rPr>
                <w:rFonts w:ascii="Calibri" w:eastAsia="Times New Roman" w:hAnsi="Calibri" w:cs="Calibri"/>
                <w:b/>
                <w:bCs/>
                <w:color w:val="1F497D"/>
              </w:rPr>
            </w:pPr>
            <w:r>
              <w:rPr>
                <w:rFonts w:ascii="Calibri" w:eastAsia="Times New Roman" w:hAnsi="Calibri" w:cs="Calibri"/>
                <w:b/>
                <w:bCs/>
                <w:color w:val="1F497D"/>
              </w:rPr>
              <w:t>TR-B5</w:t>
            </w:r>
          </w:p>
        </w:tc>
        <w:tc>
          <w:tcPr>
            <w:tcW w:w="759" w:type="dxa"/>
            <w:tcBorders>
              <w:top w:val="nil"/>
              <w:left w:val="nil"/>
              <w:bottom w:val="single" w:sz="8" w:space="0" w:color="auto"/>
              <w:right w:val="single" w:sz="8" w:space="0" w:color="auto"/>
            </w:tcBorders>
            <w:shd w:val="clear" w:color="auto" w:fill="auto"/>
            <w:noWrap/>
            <w:vAlign w:val="bottom"/>
          </w:tcPr>
          <w:p w14:paraId="3C9EE2F0" w14:textId="77777777" w:rsidR="008D60ED" w:rsidRPr="00F91D51" w:rsidRDefault="00FB7989" w:rsidP="00F91D51">
            <w:pPr>
              <w:spacing w:after="0" w:line="240" w:lineRule="auto"/>
              <w:jc w:val="center"/>
              <w:rPr>
                <w:rFonts w:ascii="Calibri" w:eastAsia="Times New Roman" w:hAnsi="Calibri" w:cs="Calibri"/>
                <w:b/>
                <w:bCs/>
                <w:color w:val="1F497D"/>
              </w:rPr>
            </w:pPr>
            <w:r>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tcPr>
          <w:p w14:paraId="3C9EE2F1" w14:textId="77777777" w:rsidR="008D60ED" w:rsidRPr="00F91D51" w:rsidRDefault="00FB7989" w:rsidP="00F91D51">
            <w:pPr>
              <w:spacing w:after="0" w:line="240" w:lineRule="auto"/>
              <w:jc w:val="center"/>
              <w:rPr>
                <w:rFonts w:ascii="Calibri" w:eastAsia="Times New Roman" w:hAnsi="Calibri" w:cs="Calibri"/>
                <w:b/>
                <w:bCs/>
                <w:color w:val="1F497D"/>
              </w:rPr>
            </w:pPr>
            <w:r>
              <w:rPr>
                <w:rFonts w:ascii="Calibri" w:eastAsia="Times New Roman" w:hAnsi="Calibri" w:cs="Calibri"/>
                <w:b/>
                <w:bCs/>
                <w:color w:val="1F497D"/>
              </w:rPr>
              <w:t>TO-C1</w:t>
            </w:r>
          </w:p>
        </w:tc>
      </w:tr>
      <w:tr w:rsidR="008D60ED" w:rsidRPr="00F91D51" w14:paraId="3C9EE2F7"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2F3"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OOV - Other Overseas</w:t>
            </w:r>
          </w:p>
        </w:tc>
        <w:tc>
          <w:tcPr>
            <w:tcW w:w="759" w:type="dxa"/>
            <w:tcBorders>
              <w:top w:val="nil"/>
              <w:left w:val="nil"/>
              <w:bottom w:val="single" w:sz="8" w:space="0" w:color="auto"/>
              <w:right w:val="single" w:sz="8" w:space="0" w:color="auto"/>
            </w:tcBorders>
            <w:shd w:val="clear" w:color="auto" w:fill="auto"/>
            <w:noWrap/>
            <w:vAlign w:val="bottom"/>
            <w:hideMark/>
          </w:tcPr>
          <w:p w14:paraId="3C9EE2F4"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TR-B8</w:t>
            </w:r>
          </w:p>
        </w:tc>
        <w:tc>
          <w:tcPr>
            <w:tcW w:w="759" w:type="dxa"/>
            <w:tcBorders>
              <w:top w:val="nil"/>
              <w:left w:val="nil"/>
              <w:bottom w:val="single" w:sz="8" w:space="0" w:color="auto"/>
              <w:right w:val="single" w:sz="8" w:space="0" w:color="auto"/>
            </w:tcBorders>
            <w:shd w:val="clear" w:color="auto" w:fill="auto"/>
            <w:noWrap/>
            <w:vAlign w:val="bottom"/>
            <w:hideMark/>
          </w:tcPr>
          <w:p w14:paraId="3C9EE2F5"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TT-A2</w:t>
            </w:r>
          </w:p>
        </w:tc>
        <w:tc>
          <w:tcPr>
            <w:tcW w:w="1360" w:type="dxa"/>
            <w:tcBorders>
              <w:top w:val="nil"/>
              <w:left w:val="nil"/>
              <w:bottom w:val="single" w:sz="8" w:space="0" w:color="auto"/>
              <w:right w:val="single" w:sz="8" w:space="0" w:color="auto"/>
            </w:tcBorders>
            <w:shd w:val="clear" w:color="auto" w:fill="auto"/>
            <w:noWrap/>
            <w:vAlign w:val="bottom"/>
            <w:hideMark/>
          </w:tcPr>
          <w:p w14:paraId="3C9EE2F6"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2FC"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2F8"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OTH - Other Sources</w:t>
            </w:r>
          </w:p>
        </w:tc>
        <w:tc>
          <w:tcPr>
            <w:tcW w:w="759" w:type="dxa"/>
            <w:tcBorders>
              <w:top w:val="nil"/>
              <w:left w:val="nil"/>
              <w:bottom w:val="single" w:sz="8" w:space="0" w:color="auto"/>
              <w:right w:val="single" w:sz="8" w:space="0" w:color="auto"/>
            </w:tcBorders>
            <w:shd w:val="clear" w:color="auto" w:fill="auto"/>
            <w:noWrap/>
            <w:vAlign w:val="bottom"/>
            <w:hideMark/>
          </w:tcPr>
          <w:p w14:paraId="3C9EE2F9"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TR-B6</w:t>
            </w:r>
          </w:p>
        </w:tc>
        <w:tc>
          <w:tcPr>
            <w:tcW w:w="759" w:type="dxa"/>
            <w:tcBorders>
              <w:top w:val="nil"/>
              <w:left w:val="nil"/>
              <w:bottom w:val="single" w:sz="8" w:space="0" w:color="auto"/>
              <w:right w:val="single" w:sz="8" w:space="0" w:color="auto"/>
            </w:tcBorders>
            <w:shd w:val="clear" w:color="auto" w:fill="auto"/>
            <w:noWrap/>
            <w:vAlign w:val="bottom"/>
            <w:hideMark/>
          </w:tcPr>
          <w:p w14:paraId="3C9EE2FA"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TT-A2</w:t>
            </w:r>
          </w:p>
        </w:tc>
        <w:tc>
          <w:tcPr>
            <w:tcW w:w="1360" w:type="dxa"/>
            <w:tcBorders>
              <w:top w:val="nil"/>
              <w:left w:val="nil"/>
              <w:bottom w:val="single" w:sz="8" w:space="0" w:color="auto"/>
              <w:right w:val="single" w:sz="8" w:space="0" w:color="auto"/>
            </w:tcBorders>
            <w:shd w:val="clear" w:color="auto" w:fill="auto"/>
            <w:noWrap/>
            <w:vAlign w:val="bottom"/>
            <w:hideMark/>
          </w:tcPr>
          <w:p w14:paraId="3C9EE2FB"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301"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tcPr>
          <w:p w14:paraId="3C9EE2FD" w14:textId="77777777" w:rsidR="008D60ED" w:rsidRPr="00F91D51" w:rsidRDefault="008D60ED" w:rsidP="00F91D51">
            <w:pPr>
              <w:spacing w:after="0" w:line="240" w:lineRule="auto"/>
              <w:rPr>
                <w:rFonts w:ascii="Calibri" w:eastAsia="Times New Roman" w:hAnsi="Calibri" w:cs="Calibri"/>
                <w:color w:val="000000"/>
              </w:rPr>
            </w:pPr>
          </w:p>
        </w:tc>
        <w:tc>
          <w:tcPr>
            <w:tcW w:w="759" w:type="dxa"/>
            <w:tcBorders>
              <w:top w:val="nil"/>
              <w:left w:val="nil"/>
              <w:bottom w:val="single" w:sz="8" w:space="0" w:color="auto"/>
              <w:right w:val="single" w:sz="8" w:space="0" w:color="auto"/>
            </w:tcBorders>
            <w:shd w:val="clear" w:color="auto" w:fill="auto"/>
            <w:noWrap/>
            <w:vAlign w:val="bottom"/>
          </w:tcPr>
          <w:p w14:paraId="3C9EE2FE" w14:textId="77777777" w:rsidR="008D60ED" w:rsidRPr="00F91D51" w:rsidRDefault="008D60ED" w:rsidP="00F91D51">
            <w:pPr>
              <w:spacing w:after="0" w:line="240" w:lineRule="auto"/>
              <w:jc w:val="center"/>
              <w:rPr>
                <w:rFonts w:ascii="Calibri" w:eastAsia="Times New Roman" w:hAnsi="Calibri" w:cs="Calibri"/>
                <w:b/>
                <w:bCs/>
                <w:color w:val="1F497D"/>
              </w:rPr>
            </w:pPr>
          </w:p>
        </w:tc>
        <w:tc>
          <w:tcPr>
            <w:tcW w:w="759" w:type="dxa"/>
            <w:tcBorders>
              <w:top w:val="nil"/>
              <w:left w:val="nil"/>
              <w:bottom w:val="single" w:sz="8" w:space="0" w:color="auto"/>
              <w:right w:val="single" w:sz="8" w:space="0" w:color="auto"/>
            </w:tcBorders>
            <w:shd w:val="clear" w:color="auto" w:fill="auto"/>
            <w:noWrap/>
            <w:vAlign w:val="bottom"/>
          </w:tcPr>
          <w:p w14:paraId="3C9EE2FF" w14:textId="77777777" w:rsidR="008D60ED" w:rsidRPr="00F91D51" w:rsidRDefault="008D60ED" w:rsidP="00F91D51">
            <w:pPr>
              <w:spacing w:after="0" w:line="240" w:lineRule="auto"/>
              <w:jc w:val="center"/>
              <w:rPr>
                <w:rFonts w:ascii="Calibri" w:eastAsia="Times New Roman" w:hAnsi="Calibri" w:cs="Calibri"/>
                <w:b/>
                <w:bCs/>
                <w:color w:val="1F497D"/>
              </w:rPr>
            </w:pPr>
          </w:p>
        </w:tc>
        <w:tc>
          <w:tcPr>
            <w:tcW w:w="1360" w:type="dxa"/>
            <w:tcBorders>
              <w:top w:val="nil"/>
              <w:left w:val="nil"/>
              <w:bottom w:val="single" w:sz="8" w:space="0" w:color="auto"/>
              <w:right w:val="single" w:sz="8" w:space="0" w:color="auto"/>
            </w:tcBorders>
            <w:shd w:val="clear" w:color="auto" w:fill="auto"/>
            <w:noWrap/>
            <w:vAlign w:val="bottom"/>
          </w:tcPr>
          <w:p w14:paraId="3C9EE300" w14:textId="77777777" w:rsidR="008D60ED" w:rsidRPr="00F91D51" w:rsidRDefault="008D60ED" w:rsidP="00F91D51">
            <w:pPr>
              <w:spacing w:after="0" w:line="240" w:lineRule="auto"/>
              <w:jc w:val="center"/>
              <w:rPr>
                <w:rFonts w:ascii="Calibri" w:eastAsia="Times New Roman" w:hAnsi="Calibri" w:cs="Calibri"/>
                <w:b/>
                <w:bCs/>
                <w:color w:val="1F497D"/>
              </w:rPr>
            </w:pPr>
          </w:p>
        </w:tc>
      </w:tr>
      <w:tr w:rsidR="008D60ED" w:rsidRPr="00F91D51" w14:paraId="3C9EE306"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302"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BBSRC - Biotechnology &amp; Biological Sciences Research Council</w:t>
            </w:r>
          </w:p>
        </w:tc>
        <w:tc>
          <w:tcPr>
            <w:tcW w:w="759" w:type="dxa"/>
            <w:tcBorders>
              <w:top w:val="nil"/>
              <w:left w:val="nil"/>
              <w:bottom w:val="single" w:sz="8" w:space="0" w:color="auto"/>
              <w:right w:val="single" w:sz="8" w:space="0" w:color="auto"/>
            </w:tcBorders>
            <w:shd w:val="clear" w:color="auto" w:fill="auto"/>
            <w:noWrap/>
            <w:vAlign w:val="bottom"/>
            <w:hideMark/>
          </w:tcPr>
          <w:p w14:paraId="3C9EE303"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TR-B3</w:t>
            </w:r>
          </w:p>
        </w:tc>
        <w:tc>
          <w:tcPr>
            <w:tcW w:w="759" w:type="dxa"/>
            <w:tcBorders>
              <w:top w:val="nil"/>
              <w:left w:val="nil"/>
              <w:bottom w:val="single" w:sz="8" w:space="0" w:color="auto"/>
              <w:right w:val="single" w:sz="8" w:space="0" w:color="auto"/>
            </w:tcBorders>
            <w:shd w:val="clear" w:color="auto" w:fill="auto"/>
            <w:noWrap/>
            <w:vAlign w:val="bottom"/>
            <w:hideMark/>
          </w:tcPr>
          <w:p w14:paraId="3C9EE304"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305"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30B"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307"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MRC - Medical Research Council</w:t>
            </w:r>
          </w:p>
        </w:tc>
        <w:tc>
          <w:tcPr>
            <w:tcW w:w="759" w:type="dxa"/>
            <w:tcBorders>
              <w:top w:val="nil"/>
              <w:left w:val="nil"/>
              <w:bottom w:val="single" w:sz="8" w:space="0" w:color="auto"/>
              <w:right w:val="single" w:sz="8" w:space="0" w:color="auto"/>
            </w:tcBorders>
            <w:shd w:val="clear" w:color="auto" w:fill="auto"/>
            <w:noWrap/>
            <w:vAlign w:val="bottom"/>
            <w:hideMark/>
          </w:tcPr>
          <w:p w14:paraId="3C9EE308"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TR-B3</w:t>
            </w:r>
          </w:p>
        </w:tc>
        <w:tc>
          <w:tcPr>
            <w:tcW w:w="759" w:type="dxa"/>
            <w:tcBorders>
              <w:top w:val="nil"/>
              <w:left w:val="nil"/>
              <w:bottom w:val="single" w:sz="8" w:space="0" w:color="auto"/>
              <w:right w:val="single" w:sz="8" w:space="0" w:color="auto"/>
            </w:tcBorders>
            <w:shd w:val="clear" w:color="auto" w:fill="auto"/>
            <w:noWrap/>
            <w:vAlign w:val="bottom"/>
            <w:hideMark/>
          </w:tcPr>
          <w:p w14:paraId="3C9EE309"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30A"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310"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30C"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NERC - Natural Environment Research Council</w:t>
            </w:r>
          </w:p>
        </w:tc>
        <w:tc>
          <w:tcPr>
            <w:tcW w:w="759" w:type="dxa"/>
            <w:tcBorders>
              <w:top w:val="nil"/>
              <w:left w:val="nil"/>
              <w:bottom w:val="single" w:sz="8" w:space="0" w:color="auto"/>
              <w:right w:val="single" w:sz="8" w:space="0" w:color="auto"/>
            </w:tcBorders>
            <w:shd w:val="clear" w:color="auto" w:fill="auto"/>
            <w:noWrap/>
            <w:vAlign w:val="bottom"/>
            <w:hideMark/>
          </w:tcPr>
          <w:p w14:paraId="3C9EE30D"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TR-B3</w:t>
            </w:r>
          </w:p>
        </w:tc>
        <w:tc>
          <w:tcPr>
            <w:tcW w:w="759" w:type="dxa"/>
            <w:tcBorders>
              <w:top w:val="nil"/>
              <w:left w:val="nil"/>
              <w:bottom w:val="single" w:sz="8" w:space="0" w:color="auto"/>
              <w:right w:val="single" w:sz="8" w:space="0" w:color="auto"/>
            </w:tcBorders>
            <w:shd w:val="clear" w:color="auto" w:fill="auto"/>
            <w:noWrap/>
            <w:vAlign w:val="bottom"/>
            <w:hideMark/>
          </w:tcPr>
          <w:p w14:paraId="3C9EE30E"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30F"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315"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311"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EPSRC - Engineering &amp; Physical Sciences Research Council</w:t>
            </w:r>
          </w:p>
        </w:tc>
        <w:tc>
          <w:tcPr>
            <w:tcW w:w="759" w:type="dxa"/>
            <w:tcBorders>
              <w:top w:val="nil"/>
              <w:left w:val="nil"/>
              <w:bottom w:val="single" w:sz="8" w:space="0" w:color="auto"/>
              <w:right w:val="single" w:sz="8" w:space="0" w:color="auto"/>
            </w:tcBorders>
            <w:shd w:val="clear" w:color="auto" w:fill="auto"/>
            <w:noWrap/>
            <w:vAlign w:val="bottom"/>
            <w:hideMark/>
          </w:tcPr>
          <w:p w14:paraId="3C9EE312"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TR-B3</w:t>
            </w:r>
          </w:p>
        </w:tc>
        <w:tc>
          <w:tcPr>
            <w:tcW w:w="759" w:type="dxa"/>
            <w:tcBorders>
              <w:top w:val="nil"/>
              <w:left w:val="nil"/>
              <w:bottom w:val="single" w:sz="8" w:space="0" w:color="auto"/>
              <w:right w:val="single" w:sz="8" w:space="0" w:color="auto"/>
            </w:tcBorders>
            <w:shd w:val="clear" w:color="auto" w:fill="auto"/>
            <w:noWrap/>
            <w:vAlign w:val="bottom"/>
            <w:hideMark/>
          </w:tcPr>
          <w:p w14:paraId="3C9EE313"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314"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31A"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316"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ESRC - Economic &amp; Social Science Research Council</w:t>
            </w:r>
          </w:p>
        </w:tc>
        <w:tc>
          <w:tcPr>
            <w:tcW w:w="759" w:type="dxa"/>
            <w:tcBorders>
              <w:top w:val="nil"/>
              <w:left w:val="nil"/>
              <w:bottom w:val="single" w:sz="8" w:space="0" w:color="auto"/>
              <w:right w:val="single" w:sz="8" w:space="0" w:color="auto"/>
            </w:tcBorders>
            <w:shd w:val="clear" w:color="auto" w:fill="auto"/>
            <w:noWrap/>
            <w:vAlign w:val="bottom"/>
            <w:hideMark/>
          </w:tcPr>
          <w:p w14:paraId="3C9EE317"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TR-B3</w:t>
            </w:r>
          </w:p>
        </w:tc>
        <w:tc>
          <w:tcPr>
            <w:tcW w:w="759" w:type="dxa"/>
            <w:tcBorders>
              <w:top w:val="nil"/>
              <w:left w:val="nil"/>
              <w:bottom w:val="single" w:sz="8" w:space="0" w:color="auto"/>
              <w:right w:val="single" w:sz="8" w:space="0" w:color="auto"/>
            </w:tcBorders>
            <w:shd w:val="clear" w:color="auto" w:fill="auto"/>
            <w:noWrap/>
            <w:vAlign w:val="bottom"/>
            <w:hideMark/>
          </w:tcPr>
          <w:p w14:paraId="3C9EE318"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319"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31F"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31B"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AHRC - Arts &amp; Humanities Research Council</w:t>
            </w:r>
          </w:p>
        </w:tc>
        <w:tc>
          <w:tcPr>
            <w:tcW w:w="759" w:type="dxa"/>
            <w:tcBorders>
              <w:top w:val="nil"/>
              <w:left w:val="nil"/>
              <w:bottom w:val="single" w:sz="8" w:space="0" w:color="auto"/>
              <w:right w:val="single" w:sz="8" w:space="0" w:color="auto"/>
            </w:tcBorders>
            <w:shd w:val="clear" w:color="auto" w:fill="auto"/>
            <w:noWrap/>
            <w:vAlign w:val="bottom"/>
            <w:hideMark/>
          </w:tcPr>
          <w:p w14:paraId="3C9EE31C"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TR-B3</w:t>
            </w:r>
          </w:p>
        </w:tc>
        <w:tc>
          <w:tcPr>
            <w:tcW w:w="759" w:type="dxa"/>
            <w:tcBorders>
              <w:top w:val="nil"/>
              <w:left w:val="nil"/>
              <w:bottom w:val="single" w:sz="8" w:space="0" w:color="auto"/>
              <w:right w:val="single" w:sz="8" w:space="0" w:color="auto"/>
            </w:tcBorders>
            <w:shd w:val="clear" w:color="auto" w:fill="auto"/>
            <w:noWrap/>
            <w:vAlign w:val="bottom"/>
            <w:hideMark/>
          </w:tcPr>
          <w:p w14:paraId="3C9EE31D"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31E"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324"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320"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STCF - Science &amp; Technology Facilities Council</w:t>
            </w:r>
          </w:p>
        </w:tc>
        <w:tc>
          <w:tcPr>
            <w:tcW w:w="759" w:type="dxa"/>
            <w:tcBorders>
              <w:top w:val="nil"/>
              <w:left w:val="nil"/>
              <w:bottom w:val="single" w:sz="8" w:space="0" w:color="auto"/>
              <w:right w:val="single" w:sz="8" w:space="0" w:color="auto"/>
            </w:tcBorders>
            <w:shd w:val="clear" w:color="auto" w:fill="auto"/>
            <w:noWrap/>
            <w:vAlign w:val="bottom"/>
            <w:hideMark/>
          </w:tcPr>
          <w:p w14:paraId="3C9EE321"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TR-B3</w:t>
            </w:r>
          </w:p>
        </w:tc>
        <w:tc>
          <w:tcPr>
            <w:tcW w:w="759" w:type="dxa"/>
            <w:tcBorders>
              <w:top w:val="nil"/>
              <w:left w:val="nil"/>
              <w:bottom w:val="single" w:sz="8" w:space="0" w:color="auto"/>
              <w:right w:val="single" w:sz="8" w:space="0" w:color="auto"/>
            </w:tcBorders>
            <w:shd w:val="clear" w:color="auto" w:fill="auto"/>
            <w:noWrap/>
            <w:vAlign w:val="bottom"/>
            <w:hideMark/>
          </w:tcPr>
          <w:p w14:paraId="3C9EE322"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323"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329" w14:textId="77777777" w:rsidTr="009475C0">
        <w:trPr>
          <w:trHeight w:val="315"/>
        </w:trPr>
        <w:tc>
          <w:tcPr>
            <w:tcW w:w="7442" w:type="dxa"/>
            <w:tcBorders>
              <w:top w:val="nil"/>
              <w:left w:val="single" w:sz="8" w:space="0" w:color="auto"/>
              <w:bottom w:val="single" w:sz="8" w:space="0" w:color="auto"/>
              <w:right w:val="single" w:sz="8" w:space="0" w:color="auto"/>
            </w:tcBorders>
            <w:shd w:val="clear" w:color="auto" w:fill="auto"/>
            <w:noWrap/>
            <w:vAlign w:val="bottom"/>
            <w:hideMark/>
          </w:tcPr>
          <w:p w14:paraId="3C9EE325"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RSBA - Royal Society &amp; British Academy</w:t>
            </w:r>
          </w:p>
        </w:tc>
        <w:tc>
          <w:tcPr>
            <w:tcW w:w="759" w:type="dxa"/>
            <w:tcBorders>
              <w:top w:val="nil"/>
              <w:left w:val="nil"/>
              <w:bottom w:val="single" w:sz="8" w:space="0" w:color="auto"/>
              <w:right w:val="single" w:sz="8" w:space="0" w:color="auto"/>
            </w:tcBorders>
            <w:shd w:val="clear" w:color="auto" w:fill="auto"/>
            <w:noWrap/>
            <w:vAlign w:val="bottom"/>
            <w:hideMark/>
          </w:tcPr>
          <w:p w14:paraId="3C9EE326"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TR-B3</w:t>
            </w:r>
          </w:p>
        </w:tc>
        <w:tc>
          <w:tcPr>
            <w:tcW w:w="759" w:type="dxa"/>
            <w:tcBorders>
              <w:top w:val="nil"/>
              <w:left w:val="nil"/>
              <w:bottom w:val="single" w:sz="8" w:space="0" w:color="auto"/>
              <w:right w:val="single" w:sz="8" w:space="0" w:color="auto"/>
            </w:tcBorders>
            <w:shd w:val="clear" w:color="auto" w:fill="auto"/>
            <w:noWrap/>
            <w:vAlign w:val="bottom"/>
            <w:hideMark/>
          </w:tcPr>
          <w:p w14:paraId="3C9EE327"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TT-A1</w:t>
            </w:r>
          </w:p>
        </w:tc>
        <w:tc>
          <w:tcPr>
            <w:tcW w:w="1360" w:type="dxa"/>
            <w:tcBorders>
              <w:top w:val="nil"/>
              <w:left w:val="nil"/>
              <w:bottom w:val="single" w:sz="8" w:space="0" w:color="auto"/>
              <w:right w:val="single" w:sz="8" w:space="0" w:color="auto"/>
            </w:tcBorders>
            <w:shd w:val="clear" w:color="auto" w:fill="auto"/>
            <w:noWrap/>
            <w:vAlign w:val="bottom"/>
            <w:hideMark/>
          </w:tcPr>
          <w:p w14:paraId="3C9EE328"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TO-C1</w:t>
            </w:r>
          </w:p>
        </w:tc>
      </w:tr>
      <w:tr w:rsidR="008D60ED" w:rsidRPr="00F91D51" w14:paraId="3C9EE32E" w14:textId="77777777" w:rsidTr="009475C0">
        <w:trPr>
          <w:trHeight w:val="300"/>
        </w:trPr>
        <w:tc>
          <w:tcPr>
            <w:tcW w:w="7442" w:type="dxa"/>
            <w:tcBorders>
              <w:top w:val="nil"/>
              <w:left w:val="nil"/>
              <w:bottom w:val="nil"/>
              <w:right w:val="nil"/>
            </w:tcBorders>
            <w:shd w:val="clear" w:color="auto" w:fill="auto"/>
            <w:noWrap/>
            <w:vAlign w:val="bottom"/>
            <w:hideMark/>
          </w:tcPr>
          <w:p w14:paraId="3C9EE32A" w14:textId="77777777" w:rsidR="008D60ED" w:rsidRPr="00F91D51" w:rsidRDefault="008D60ED" w:rsidP="00F91D51">
            <w:pPr>
              <w:spacing w:after="0" w:line="240" w:lineRule="auto"/>
              <w:rPr>
                <w:rFonts w:ascii="Calibri" w:eastAsia="Times New Roman" w:hAnsi="Calibri" w:cs="Calibri"/>
                <w:color w:val="000000"/>
              </w:rPr>
            </w:pPr>
          </w:p>
        </w:tc>
        <w:tc>
          <w:tcPr>
            <w:tcW w:w="759" w:type="dxa"/>
            <w:tcBorders>
              <w:top w:val="nil"/>
              <w:left w:val="nil"/>
              <w:bottom w:val="nil"/>
              <w:right w:val="nil"/>
            </w:tcBorders>
            <w:shd w:val="clear" w:color="auto" w:fill="auto"/>
            <w:noWrap/>
            <w:vAlign w:val="bottom"/>
            <w:hideMark/>
          </w:tcPr>
          <w:p w14:paraId="3C9EE32B" w14:textId="77777777" w:rsidR="008D60ED" w:rsidRPr="00F91D51" w:rsidRDefault="008D60ED" w:rsidP="00F91D51">
            <w:pPr>
              <w:spacing w:after="0" w:line="240" w:lineRule="auto"/>
              <w:rPr>
                <w:rFonts w:ascii="Calibri" w:eastAsia="Times New Roman" w:hAnsi="Calibri" w:cs="Calibri"/>
                <w:color w:val="000000"/>
              </w:rPr>
            </w:pPr>
          </w:p>
        </w:tc>
        <w:tc>
          <w:tcPr>
            <w:tcW w:w="759" w:type="dxa"/>
            <w:tcBorders>
              <w:top w:val="nil"/>
              <w:left w:val="nil"/>
              <w:bottom w:val="nil"/>
              <w:right w:val="nil"/>
            </w:tcBorders>
            <w:shd w:val="clear" w:color="auto" w:fill="auto"/>
            <w:noWrap/>
            <w:vAlign w:val="bottom"/>
            <w:hideMark/>
          </w:tcPr>
          <w:p w14:paraId="3C9EE32C" w14:textId="77777777" w:rsidR="008D60ED" w:rsidRPr="00F91D51" w:rsidRDefault="008D60ED"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2D" w14:textId="77777777" w:rsidR="008D60ED" w:rsidRPr="00F91D51" w:rsidRDefault="008D60ED" w:rsidP="00F91D51">
            <w:pPr>
              <w:spacing w:after="0" w:line="240" w:lineRule="auto"/>
              <w:rPr>
                <w:rFonts w:ascii="Calibri" w:eastAsia="Times New Roman" w:hAnsi="Calibri" w:cs="Calibri"/>
                <w:color w:val="000000"/>
              </w:rPr>
            </w:pPr>
          </w:p>
        </w:tc>
      </w:tr>
      <w:tr w:rsidR="008D60ED" w:rsidRPr="00F91D51" w14:paraId="3C9EE333" w14:textId="77777777" w:rsidTr="009475C0">
        <w:trPr>
          <w:trHeight w:val="315"/>
        </w:trPr>
        <w:tc>
          <w:tcPr>
            <w:tcW w:w="7442" w:type="dxa"/>
            <w:tcBorders>
              <w:top w:val="nil"/>
              <w:left w:val="nil"/>
              <w:bottom w:val="nil"/>
              <w:right w:val="nil"/>
            </w:tcBorders>
            <w:shd w:val="clear" w:color="auto" w:fill="auto"/>
            <w:noWrap/>
            <w:vAlign w:val="bottom"/>
            <w:hideMark/>
          </w:tcPr>
          <w:p w14:paraId="3C9EE32F" w14:textId="77777777" w:rsidR="008D60ED" w:rsidRPr="00F91D51" w:rsidRDefault="008D60ED" w:rsidP="00F91D51">
            <w:pPr>
              <w:spacing w:after="0" w:line="240" w:lineRule="auto"/>
              <w:rPr>
                <w:rFonts w:ascii="Calibri" w:eastAsia="Times New Roman" w:hAnsi="Calibri" w:cs="Calibri"/>
                <w:color w:val="000000"/>
              </w:rPr>
            </w:pPr>
          </w:p>
        </w:tc>
        <w:tc>
          <w:tcPr>
            <w:tcW w:w="759" w:type="dxa"/>
            <w:tcBorders>
              <w:top w:val="nil"/>
              <w:left w:val="nil"/>
              <w:bottom w:val="nil"/>
              <w:right w:val="nil"/>
            </w:tcBorders>
            <w:shd w:val="clear" w:color="auto" w:fill="auto"/>
            <w:noWrap/>
            <w:vAlign w:val="bottom"/>
            <w:hideMark/>
          </w:tcPr>
          <w:p w14:paraId="3C9EE330" w14:textId="77777777" w:rsidR="008D60ED" w:rsidRPr="00F91D51" w:rsidRDefault="008D60ED" w:rsidP="00F91D51">
            <w:pPr>
              <w:spacing w:after="0" w:line="240" w:lineRule="auto"/>
              <w:rPr>
                <w:rFonts w:ascii="Calibri" w:eastAsia="Times New Roman" w:hAnsi="Calibri" w:cs="Calibri"/>
                <w:color w:val="000000"/>
              </w:rPr>
            </w:pPr>
          </w:p>
        </w:tc>
        <w:tc>
          <w:tcPr>
            <w:tcW w:w="759" w:type="dxa"/>
            <w:tcBorders>
              <w:top w:val="nil"/>
              <w:left w:val="nil"/>
              <w:bottom w:val="nil"/>
              <w:right w:val="nil"/>
            </w:tcBorders>
            <w:shd w:val="clear" w:color="auto" w:fill="auto"/>
            <w:noWrap/>
            <w:vAlign w:val="bottom"/>
            <w:hideMark/>
          </w:tcPr>
          <w:p w14:paraId="3C9EE331" w14:textId="77777777" w:rsidR="008D60ED" w:rsidRPr="00F91D51" w:rsidRDefault="008D60ED"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32" w14:textId="77777777" w:rsidR="008D60ED" w:rsidRPr="00F91D51" w:rsidRDefault="008D60ED" w:rsidP="00F91D51">
            <w:pPr>
              <w:spacing w:after="0" w:line="240" w:lineRule="auto"/>
              <w:rPr>
                <w:rFonts w:ascii="Calibri" w:eastAsia="Times New Roman" w:hAnsi="Calibri" w:cs="Calibri"/>
                <w:color w:val="000000"/>
              </w:rPr>
            </w:pPr>
          </w:p>
        </w:tc>
      </w:tr>
      <w:tr w:rsidR="008D60ED" w:rsidRPr="00F91D51" w14:paraId="3C9EE338" w14:textId="77777777" w:rsidTr="009475C0">
        <w:trPr>
          <w:trHeight w:val="315"/>
        </w:trPr>
        <w:tc>
          <w:tcPr>
            <w:tcW w:w="74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9EE334" w14:textId="77777777" w:rsidR="008D60ED" w:rsidRPr="00F91D51" w:rsidRDefault="008D60ED"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 xml:space="preserve">Supervision of PGR Project Students </w:t>
            </w:r>
            <w:r w:rsidRPr="00F91D51">
              <w:rPr>
                <w:rFonts w:ascii="Calibri" w:eastAsia="Times New Roman" w:hAnsi="Calibri" w:cs="Calibri"/>
                <w:b/>
                <w:bCs/>
                <w:color w:val="FF0000"/>
              </w:rPr>
              <w:t>(see footnote 3.)</w:t>
            </w:r>
          </w:p>
        </w:tc>
        <w:tc>
          <w:tcPr>
            <w:tcW w:w="759" w:type="dxa"/>
            <w:tcBorders>
              <w:top w:val="single" w:sz="8" w:space="0" w:color="auto"/>
              <w:left w:val="nil"/>
              <w:bottom w:val="single" w:sz="8" w:space="0" w:color="auto"/>
              <w:right w:val="single" w:sz="8" w:space="0" w:color="auto"/>
            </w:tcBorders>
            <w:shd w:val="clear" w:color="auto" w:fill="auto"/>
            <w:noWrap/>
            <w:vAlign w:val="bottom"/>
            <w:hideMark/>
          </w:tcPr>
          <w:p w14:paraId="3C9EE335"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TR-B1</w:t>
            </w:r>
          </w:p>
        </w:tc>
        <w:tc>
          <w:tcPr>
            <w:tcW w:w="759" w:type="dxa"/>
            <w:tcBorders>
              <w:top w:val="single" w:sz="8" w:space="0" w:color="auto"/>
              <w:left w:val="nil"/>
              <w:bottom w:val="single" w:sz="8" w:space="0" w:color="auto"/>
              <w:right w:val="single" w:sz="8" w:space="0" w:color="auto"/>
            </w:tcBorders>
            <w:shd w:val="clear" w:color="auto" w:fill="auto"/>
            <w:noWrap/>
            <w:vAlign w:val="bottom"/>
            <w:hideMark/>
          </w:tcPr>
          <w:p w14:paraId="3C9EE336"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TR-B1</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3C9EE337" w14:textId="77777777" w:rsidR="008D60ED" w:rsidRPr="00F91D51" w:rsidRDefault="008D60ED" w:rsidP="00F91D51">
            <w:pPr>
              <w:spacing w:after="0" w:line="240" w:lineRule="auto"/>
              <w:jc w:val="center"/>
              <w:rPr>
                <w:rFonts w:ascii="Calibri" w:eastAsia="Times New Roman" w:hAnsi="Calibri" w:cs="Calibri"/>
                <w:b/>
                <w:bCs/>
                <w:color w:val="1F497D"/>
              </w:rPr>
            </w:pPr>
            <w:r w:rsidRPr="00F91D51">
              <w:rPr>
                <w:rFonts w:ascii="Calibri" w:eastAsia="Times New Roman" w:hAnsi="Calibri" w:cs="Calibri"/>
                <w:b/>
                <w:bCs/>
                <w:color w:val="1F497D"/>
              </w:rPr>
              <w:t>TR-B1</w:t>
            </w:r>
          </w:p>
        </w:tc>
      </w:tr>
      <w:tr w:rsidR="008D60ED" w:rsidRPr="00F91D51" w14:paraId="3C9EE33D" w14:textId="77777777" w:rsidTr="009475C0">
        <w:trPr>
          <w:trHeight w:val="300"/>
        </w:trPr>
        <w:tc>
          <w:tcPr>
            <w:tcW w:w="7442" w:type="dxa"/>
            <w:tcBorders>
              <w:top w:val="nil"/>
              <w:left w:val="nil"/>
              <w:bottom w:val="nil"/>
              <w:right w:val="nil"/>
            </w:tcBorders>
            <w:shd w:val="clear" w:color="auto" w:fill="auto"/>
            <w:noWrap/>
            <w:vAlign w:val="bottom"/>
            <w:hideMark/>
          </w:tcPr>
          <w:p w14:paraId="3C9EE339" w14:textId="77777777" w:rsidR="008D60ED" w:rsidRPr="00F91D51" w:rsidRDefault="008D60ED" w:rsidP="00F91D51">
            <w:pPr>
              <w:spacing w:after="0" w:line="240" w:lineRule="auto"/>
              <w:rPr>
                <w:rFonts w:ascii="Calibri" w:eastAsia="Times New Roman" w:hAnsi="Calibri" w:cs="Calibri"/>
                <w:color w:val="000000"/>
              </w:rPr>
            </w:pPr>
          </w:p>
        </w:tc>
        <w:tc>
          <w:tcPr>
            <w:tcW w:w="759" w:type="dxa"/>
            <w:tcBorders>
              <w:top w:val="nil"/>
              <w:left w:val="nil"/>
              <w:bottom w:val="nil"/>
              <w:right w:val="nil"/>
            </w:tcBorders>
            <w:shd w:val="clear" w:color="auto" w:fill="auto"/>
            <w:noWrap/>
            <w:vAlign w:val="bottom"/>
            <w:hideMark/>
          </w:tcPr>
          <w:p w14:paraId="3C9EE33A" w14:textId="77777777" w:rsidR="008D60ED" w:rsidRPr="00F91D51" w:rsidRDefault="008D60ED" w:rsidP="00F91D51">
            <w:pPr>
              <w:spacing w:after="0" w:line="240" w:lineRule="auto"/>
              <w:rPr>
                <w:rFonts w:ascii="Calibri" w:eastAsia="Times New Roman" w:hAnsi="Calibri" w:cs="Calibri"/>
                <w:color w:val="000000"/>
              </w:rPr>
            </w:pPr>
          </w:p>
        </w:tc>
        <w:tc>
          <w:tcPr>
            <w:tcW w:w="759" w:type="dxa"/>
            <w:tcBorders>
              <w:top w:val="nil"/>
              <w:left w:val="nil"/>
              <w:bottom w:val="nil"/>
              <w:right w:val="nil"/>
            </w:tcBorders>
            <w:shd w:val="clear" w:color="auto" w:fill="auto"/>
            <w:noWrap/>
            <w:vAlign w:val="bottom"/>
            <w:hideMark/>
          </w:tcPr>
          <w:p w14:paraId="3C9EE33B" w14:textId="77777777" w:rsidR="008D60ED" w:rsidRPr="00F91D51" w:rsidRDefault="008D60ED"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3C" w14:textId="77777777" w:rsidR="008D60ED" w:rsidRPr="00F91D51" w:rsidRDefault="008D60ED" w:rsidP="00F91D51">
            <w:pPr>
              <w:spacing w:after="0" w:line="240" w:lineRule="auto"/>
              <w:rPr>
                <w:rFonts w:ascii="Calibri" w:eastAsia="Times New Roman" w:hAnsi="Calibri" w:cs="Calibri"/>
                <w:color w:val="000000"/>
              </w:rPr>
            </w:pPr>
          </w:p>
        </w:tc>
      </w:tr>
    </w:tbl>
    <w:p w14:paraId="3C9EE33E" w14:textId="77777777" w:rsidR="00F91D51" w:rsidRDefault="00F91D51" w:rsidP="00D355DC">
      <w:pPr>
        <w:jc w:val="both"/>
        <w:rPr>
          <w:b/>
          <w:sz w:val="36"/>
          <w:szCs w:val="28"/>
        </w:rPr>
      </w:pPr>
    </w:p>
    <w:p w14:paraId="3C9EE33F" w14:textId="77777777" w:rsidR="00F91D51" w:rsidRDefault="00F91D51" w:rsidP="00D355DC">
      <w:pPr>
        <w:jc w:val="both"/>
        <w:rPr>
          <w:b/>
          <w:sz w:val="36"/>
          <w:szCs w:val="28"/>
        </w:rPr>
      </w:pPr>
    </w:p>
    <w:p w14:paraId="3C9EE340" w14:textId="77777777" w:rsidR="00F91D51" w:rsidRDefault="00F91D51" w:rsidP="00D355DC">
      <w:pPr>
        <w:jc w:val="both"/>
        <w:rPr>
          <w:b/>
          <w:sz w:val="36"/>
          <w:szCs w:val="28"/>
        </w:rPr>
        <w:sectPr w:rsidR="00F91D51" w:rsidSect="00F24A44">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1418" w:left="1440" w:header="708" w:footer="708" w:gutter="0"/>
          <w:cols w:space="708"/>
          <w:docGrid w:linePitch="360"/>
        </w:sectPr>
      </w:pPr>
    </w:p>
    <w:tbl>
      <w:tblPr>
        <w:tblW w:w="13220" w:type="dxa"/>
        <w:tblInd w:w="93" w:type="dxa"/>
        <w:tblLook w:val="04A0" w:firstRow="1" w:lastRow="0" w:firstColumn="1" w:lastColumn="0" w:noHBand="0" w:noVBand="1"/>
      </w:tblPr>
      <w:tblGrid>
        <w:gridCol w:w="5980"/>
        <w:gridCol w:w="1360"/>
        <w:gridCol w:w="1620"/>
        <w:gridCol w:w="1360"/>
        <w:gridCol w:w="2900"/>
      </w:tblGrid>
      <w:tr w:rsidR="00F91D51" w:rsidRPr="00F91D51" w14:paraId="3C9EE346" w14:textId="77777777" w:rsidTr="00F91D51">
        <w:trPr>
          <w:trHeight w:val="300"/>
        </w:trPr>
        <w:tc>
          <w:tcPr>
            <w:tcW w:w="5980" w:type="dxa"/>
            <w:tcBorders>
              <w:top w:val="nil"/>
              <w:left w:val="nil"/>
              <w:bottom w:val="nil"/>
              <w:right w:val="nil"/>
            </w:tcBorders>
            <w:shd w:val="clear" w:color="auto" w:fill="auto"/>
            <w:noWrap/>
            <w:vAlign w:val="bottom"/>
            <w:hideMark/>
          </w:tcPr>
          <w:p w14:paraId="3C9EE341" w14:textId="77777777" w:rsidR="00F91D51" w:rsidRPr="00F91D51" w:rsidRDefault="00F91D51" w:rsidP="00F91D51">
            <w:pPr>
              <w:spacing w:after="0" w:line="240" w:lineRule="auto"/>
              <w:rPr>
                <w:rFonts w:ascii="Calibri" w:eastAsia="Times New Roman" w:hAnsi="Calibri" w:cs="Calibri"/>
                <w:b/>
                <w:bCs/>
                <w:color w:val="000000"/>
                <w:u w:val="single"/>
              </w:rPr>
            </w:pPr>
            <w:r w:rsidRPr="00F91D51">
              <w:rPr>
                <w:rFonts w:ascii="Calibri" w:eastAsia="Times New Roman" w:hAnsi="Calibri" w:cs="Calibri"/>
                <w:b/>
                <w:bCs/>
                <w:color w:val="000000"/>
                <w:u w:val="single"/>
              </w:rPr>
              <w:lastRenderedPageBreak/>
              <w:t>Footnotes</w:t>
            </w:r>
          </w:p>
        </w:tc>
        <w:tc>
          <w:tcPr>
            <w:tcW w:w="1360" w:type="dxa"/>
            <w:tcBorders>
              <w:top w:val="nil"/>
              <w:left w:val="nil"/>
              <w:bottom w:val="nil"/>
              <w:right w:val="nil"/>
            </w:tcBorders>
            <w:shd w:val="clear" w:color="auto" w:fill="auto"/>
            <w:noWrap/>
            <w:vAlign w:val="bottom"/>
            <w:hideMark/>
          </w:tcPr>
          <w:p w14:paraId="3C9EE342" w14:textId="77777777" w:rsidR="00F91D51" w:rsidRPr="00F91D51" w:rsidRDefault="00F91D51" w:rsidP="00F91D51">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3C9EE343" w14:textId="77777777" w:rsidR="00F91D51" w:rsidRPr="00F91D51" w:rsidRDefault="00F91D51"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44" w14:textId="77777777" w:rsidR="00F91D51" w:rsidRPr="00F91D51" w:rsidRDefault="00F91D51" w:rsidP="00F91D51">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C9EE345" w14:textId="77777777" w:rsidR="00F91D51" w:rsidRPr="00F91D51" w:rsidRDefault="00F91D51" w:rsidP="00F91D51">
            <w:pPr>
              <w:spacing w:after="0" w:line="240" w:lineRule="auto"/>
              <w:rPr>
                <w:rFonts w:ascii="Calibri" w:eastAsia="Times New Roman" w:hAnsi="Calibri" w:cs="Calibri"/>
                <w:color w:val="000000"/>
              </w:rPr>
            </w:pPr>
          </w:p>
        </w:tc>
      </w:tr>
      <w:tr w:rsidR="00F91D51" w:rsidRPr="00F91D51" w14:paraId="3C9EE34C" w14:textId="77777777" w:rsidTr="00F91D51">
        <w:trPr>
          <w:trHeight w:val="150"/>
        </w:trPr>
        <w:tc>
          <w:tcPr>
            <w:tcW w:w="5980" w:type="dxa"/>
            <w:tcBorders>
              <w:top w:val="nil"/>
              <w:left w:val="nil"/>
              <w:bottom w:val="nil"/>
              <w:right w:val="nil"/>
            </w:tcBorders>
            <w:shd w:val="clear" w:color="auto" w:fill="auto"/>
            <w:noWrap/>
            <w:vAlign w:val="bottom"/>
            <w:hideMark/>
          </w:tcPr>
          <w:p w14:paraId="3C9EE347" w14:textId="77777777" w:rsidR="00F91D51" w:rsidRPr="00F91D51" w:rsidRDefault="00F91D51"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48" w14:textId="77777777" w:rsidR="00F91D51" w:rsidRPr="00F91D51" w:rsidRDefault="00F91D51" w:rsidP="00F91D51">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3C9EE349" w14:textId="77777777" w:rsidR="00F91D51" w:rsidRPr="00F91D51" w:rsidRDefault="00F91D51"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4A" w14:textId="77777777" w:rsidR="00F91D51" w:rsidRPr="00F91D51" w:rsidRDefault="00F91D51" w:rsidP="00F91D51">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C9EE34B" w14:textId="77777777" w:rsidR="00F91D51" w:rsidRPr="00F91D51" w:rsidRDefault="00F91D51" w:rsidP="00F91D51">
            <w:pPr>
              <w:spacing w:after="0" w:line="240" w:lineRule="auto"/>
              <w:rPr>
                <w:rFonts w:ascii="Calibri" w:eastAsia="Times New Roman" w:hAnsi="Calibri" w:cs="Calibri"/>
                <w:color w:val="000000"/>
              </w:rPr>
            </w:pPr>
          </w:p>
        </w:tc>
      </w:tr>
      <w:tr w:rsidR="00F91D51" w:rsidRPr="00F91D51" w14:paraId="3C9EE352" w14:textId="77777777" w:rsidTr="00F91D51">
        <w:trPr>
          <w:trHeight w:val="300"/>
        </w:trPr>
        <w:tc>
          <w:tcPr>
            <w:tcW w:w="5980" w:type="dxa"/>
            <w:tcBorders>
              <w:top w:val="nil"/>
              <w:left w:val="nil"/>
              <w:bottom w:val="nil"/>
              <w:right w:val="nil"/>
            </w:tcBorders>
            <w:shd w:val="clear" w:color="auto" w:fill="auto"/>
            <w:noWrap/>
            <w:vAlign w:val="bottom"/>
            <w:hideMark/>
          </w:tcPr>
          <w:p w14:paraId="3C9EE34D" w14:textId="77777777" w:rsidR="00F91D51" w:rsidRPr="00F91D51" w:rsidRDefault="00F91D51" w:rsidP="00F91D51">
            <w:pPr>
              <w:spacing w:after="0" w:line="240" w:lineRule="auto"/>
              <w:rPr>
                <w:rFonts w:ascii="Calibri" w:eastAsia="Times New Roman" w:hAnsi="Calibri" w:cs="Calibri"/>
                <w:b/>
                <w:bCs/>
                <w:color w:val="000000"/>
              </w:rPr>
            </w:pPr>
            <w:r w:rsidRPr="00F91D51">
              <w:rPr>
                <w:rFonts w:ascii="Calibri" w:eastAsia="Times New Roman" w:hAnsi="Calibri" w:cs="Calibri"/>
                <w:b/>
                <w:bCs/>
                <w:color w:val="000000"/>
              </w:rPr>
              <w:t>1. PASS Project Type</w:t>
            </w:r>
            <w:r w:rsidR="0069575B">
              <w:rPr>
                <w:rFonts w:ascii="Calibri" w:eastAsia="Times New Roman" w:hAnsi="Calibri" w:cs="Calibri"/>
                <w:b/>
                <w:bCs/>
                <w:color w:val="000000"/>
              </w:rPr>
              <w:t>/HESA category</w:t>
            </w:r>
            <w:r w:rsidRPr="00F91D51">
              <w:rPr>
                <w:rFonts w:ascii="Calibri" w:eastAsia="Times New Roman" w:hAnsi="Calibri" w:cs="Calibri"/>
                <w:b/>
                <w:bCs/>
                <w:color w:val="000000"/>
              </w:rPr>
              <w:t xml:space="preserve"> (prefix to </w:t>
            </w:r>
            <w:proofErr w:type="spellStart"/>
            <w:r w:rsidRPr="00F91D51">
              <w:rPr>
                <w:rFonts w:ascii="Calibri" w:eastAsia="Times New Roman" w:hAnsi="Calibri" w:cs="Calibri"/>
                <w:b/>
                <w:bCs/>
                <w:color w:val="000000"/>
              </w:rPr>
              <w:t>funder_type</w:t>
            </w:r>
            <w:proofErr w:type="spellEnd"/>
            <w:r w:rsidRPr="00F91D51">
              <w:rPr>
                <w:rFonts w:ascii="Calibri" w:eastAsia="Times New Roman" w:hAnsi="Calibri" w:cs="Calibri"/>
                <w:b/>
                <w:bCs/>
                <w:color w:val="000000"/>
              </w:rPr>
              <w:t>):-</w:t>
            </w:r>
          </w:p>
        </w:tc>
        <w:tc>
          <w:tcPr>
            <w:tcW w:w="1360" w:type="dxa"/>
            <w:tcBorders>
              <w:top w:val="nil"/>
              <w:left w:val="nil"/>
              <w:bottom w:val="nil"/>
              <w:right w:val="nil"/>
            </w:tcBorders>
            <w:shd w:val="clear" w:color="auto" w:fill="auto"/>
            <w:noWrap/>
            <w:vAlign w:val="bottom"/>
            <w:hideMark/>
          </w:tcPr>
          <w:p w14:paraId="3C9EE34E" w14:textId="77777777" w:rsidR="00F91D51" w:rsidRPr="00F91D51" w:rsidRDefault="00F91D51" w:rsidP="00F91D51">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3C9EE34F" w14:textId="77777777" w:rsidR="00F91D51" w:rsidRPr="00F91D51" w:rsidRDefault="00F91D51"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50" w14:textId="77777777" w:rsidR="00F91D51" w:rsidRPr="00F91D51" w:rsidRDefault="00F91D51" w:rsidP="00F91D51">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C9EE351" w14:textId="77777777" w:rsidR="00F91D51" w:rsidRPr="00F91D51" w:rsidRDefault="00F91D51" w:rsidP="00F91D51">
            <w:pPr>
              <w:spacing w:after="0" w:line="240" w:lineRule="auto"/>
              <w:rPr>
                <w:rFonts w:ascii="Calibri" w:eastAsia="Times New Roman" w:hAnsi="Calibri" w:cs="Calibri"/>
                <w:color w:val="000000"/>
              </w:rPr>
            </w:pPr>
          </w:p>
        </w:tc>
      </w:tr>
      <w:tr w:rsidR="00F91D51" w:rsidRPr="00F91D51" w14:paraId="3C9EE358" w14:textId="77777777" w:rsidTr="00F91D51">
        <w:trPr>
          <w:trHeight w:val="300"/>
        </w:trPr>
        <w:tc>
          <w:tcPr>
            <w:tcW w:w="5980" w:type="dxa"/>
            <w:tcBorders>
              <w:top w:val="nil"/>
              <w:left w:val="nil"/>
              <w:bottom w:val="nil"/>
              <w:right w:val="nil"/>
            </w:tcBorders>
            <w:shd w:val="clear" w:color="auto" w:fill="auto"/>
            <w:noWrap/>
            <w:vAlign w:val="bottom"/>
            <w:hideMark/>
          </w:tcPr>
          <w:p w14:paraId="3C9EE353"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R = Research</w:t>
            </w:r>
          </w:p>
        </w:tc>
        <w:tc>
          <w:tcPr>
            <w:tcW w:w="1360" w:type="dxa"/>
            <w:tcBorders>
              <w:top w:val="single" w:sz="4" w:space="0" w:color="auto"/>
              <w:left w:val="single" w:sz="4" w:space="0" w:color="auto"/>
              <w:bottom w:val="nil"/>
              <w:right w:val="nil"/>
            </w:tcBorders>
            <w:shd w:val="clear" w:color="auto" w:fill="auto"/>
            <w:noWrap/>
            <w:vAlign w:val="bottom"/>
            <w:hideMark/>
          </w:tcPr>
          <w:p w14:paraId="3C9EE354" w14:textId="77777777" w:rsidR="00F91D51" w:rsidRPr="00F91D51" w:rsidRDefault="00F91D51" w:rsidP="00F91D51">
            <w:pPr>
              <w:spacing w:after="0" w:line="240" w:lineRule="auto"/>
              <w:rPr>
                <w:rFonts w:ascii="Calibri" w:eastAsia="Times New Roman" w:hAnsi="Calibri" w:cs="Calibri"/>
                <w:b/>
                <w:bCs/>
                <w:color w:val="000000"/>
              </w:rPr>
            </w:pPr>
            <w:r w:rsidRPr="00F91D51">
              <w:rPr>
                <w:rFonts w:ascii="Calibri" w:eastAsia="Times New Roman" w:hAnsi="Calibri" w:cs="Calibri"/>
                <w:b/>
                <w:bCs/>
                <w:color w:val="000000"/>
              </w:rPr>
              <w:t>Example:-</w:t>
            </w:r>
          </w:p>
        </w:tc>
        <w:tc>
          <w:tcPr>
            <w:tcW w:w="1620" w:type="dxa"/>
            <w:tcBorders>
              <w:top w:val="single" w:sz="4" w:space="0" w:color="auto"/>
              <w:left w:val="nil"/>
              <w:bottom w:val="nil"/>
              <w:right w:val="nil"/>
            </w:tcBorders>
            <w:shd w:val="clear" w:color="auto" w:fill="auto"/>
            <w:noWrap/>
            <w:vAlign w:val="bottom"/>
            <w:hideMark/>
          </w:tcPr>
          <w:p w14:paraId="3C9EE355"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 </w:t>
            </w:r>
          </w:p>
        </w:tc>
        <w:tc>
          <w:tcPr>
            <w:tcW w:w="1360" w:type="dxa"/>
            <w:tcBorders>
              <w:top w:val="single" w:sz="4" w:space="0" w:color="auto"/>
              <w:left w:val="nil"/>
              <w:bottom w:val="nil"/>
              <w:right w:val="nil"/>
            </w:tcBorders>
            <w:shd w:val="clear" w:color="auto" w:fill="auto"/>
            <w:noWrap/>
            <w:vAlign w:val="bottom"/>
            <w:hideMark/>
          </w:tcPr>
          <w:p w14:paraId="3C9EE356"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 </w:t>
            </w:r>
          </w:p>
        </w:tc>
        <w:tc>
          <w:tcPr>
            <w:tcW w:w="2900" w:type="dxa"/>
            <w:tcBorders>
              <w:top w:val="single" w:sz="4" w:space="0" w:color="auto"/>
              <w:left w:val="nil"/>
              <w:bottom w:val="nil"/>
              <w:right w:val="single" w:sz="4" w:space="0" w:color="auto"/>
            </w:tcBorders>
            <w:shd w:val="clear" w:color="auto" w:fill="auto"/>
            <w:noWrap/>
            <w:vAlign w:val="bottom"/>
            <w:hideMark/>
          </w:tcPr>
          <w:p w14:paraId="3C9EE357"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 </w:t>
            </w:r>
          </w:p>
        </w:tc>
      </w:tr>
      <w:tr w:rsidR="00F91D51" w:rsidRPr="00F91D51" w14:paraId="3C9EE35B" w14:textId="77777777" w:rsidTr="00F91D51">
        <w:trPr>
          <w:trHeight w:val="300"/>
        </w:trPr>
        <w:tc>
          <w:tcPr>
            <w:tcW w:w="5980" w:type="dxa"/>
            <w:tcBorders>
              <w:top w:val="nil"/>
              <w:left w:val="nil"/>
              <w:bottom w:val="nil"/>
              <w:right w:val="nil"/>
            </w:tcBorders>
            <w:shd w:val="clear" w:color="auto" w:fill="auto"/>
            <w:noWrap/>
            <w:vAlign w:val="bottom"/>
            <w:hideMark/>
          </w:tcPr>
          <w:p w14:paraId="3C9EE359"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E =  Education &amp; Training</w:t>
            </w:r>
          </w:p>
        </w:tc>
        <w:tc>
          <w:tcPr>
            <w:tcW w:w="7240" w:type="dxa"/>
            <w:gridSpan w:val="4"/>
            <w:tcBorders>
              <w:top w:val="nil"/>
              <w:left w:val="single" w:sz="4" w:space="0" w:color="auto"/>
              <w:bottom w:val="nil"/>
              <w:right w:val="single" w:sz="4" w:space="0" w:color="000000"/>
            </w:tcBorders>
            <w:shd w:val="clear" w:color="auto" w:fill="auto"/>
            <w:noWrap/>
            <w:vAlign w:val="bottom"/>
            <w:hideMark/>
          </w:tcPr>
          <w:p w14:paraId="3C9EE35A" w14:textId="77777777" w:rsidR="0066163E" w:rsidRPr="0066163E" w:rsidRDefault="00F91D51" w:rsidP="00F91D51">
            <w:pPr>
              <w:spacing w:after="0" w:line="240" w:lineRule="auto"/>
              <w:rPr>
                <w:rFonts w:ascii="Calibri" w:eastAsia="Times New Roman" w:hAnsi="Calibri" w:cs="Calibri"/>
                <w:b/>
                <w:bCs/>
                <w:color w:val="000000"/>
              </w:rPr>
            </w:pPr>
            <w:r w:rsidRPr="00F91D51">
              <w:rPr>
                <w:rFonts w:ascii="Calibri" w:eastAsia="Times New Roman" w:hAnsi="Calibri" w:cs="Calibri"/>
                <w:color w:val="000000"/>
              </w:rPr>
              <w:t xml:space="preserve">A research project funded by a UK based Charity is </w:t>
            </w:r>
            <w:r w:rsidR="0066163E" w:rsidRPr="00F91D51">
              <w:rPr>
                <w:rFonts w:ascii="Calibri" w:eastAsia="Times New Roman" w:hAnsi="Calibri" w:cs="Calibri"/>
                <w:color w:val="000000"/>
              </w:rPr>
              <w:t>classed</w:t>
            </w:r>
            <w:r w:rsidR="0066163E">
              <w:rPr>
                <w:rFonts w:ascii="Calibri" w:eastAsia="Times New Roman" w:hAnsi="Calibri" w:cs="Calibri"/>
                <w:color w:val="000000"/>
              </w:rPr>
              <w:t xml:space="preserve"> in PASS as </w:t>
            </w:r>
            <w:r w:rsidRPr="00F91D51">
              <w:rPr>
                <w:rFonts w:ascii="Calibri" w:eastAsia="Times New Roman" w:hAnsi="Calibri" w:cs="Calibri"/>
                <w:b/>
                <w:bCs/>
                <w:color w:val="000000"/>
              </w:rPr>
              <w:t>RBBC</w:t>
            </w:r>
            <w:r w:rsidR="0066163E">
              <w:rPr>
                <w:rFonts w:ascii="Calibri" w:eastAsia="Times New Roman" w:hAnsi="Calibri" w:cs="Calibri"/>
                <w:b/>
                <w:bCs/>
                <w:color w:val="000000"/>
              </w:rPr>
              <w:t xml:space="preserve"> </w:t>
            </w:r>
            <w:r w:rsidR="0066163E" w:rsidRPr="0066163E">
              <w:rPr>
                <w:rFonts w:ascii="Calibri" w:eastAsia="Times New Roman" w:hAnsi="Calibri" w:cs="Calibri"/>
                <w:b/>
                <w:bCs/>
                <w:color w:val="000000"/>
              </w:rPr>
              <w:t>(WAMS conversion</w:t>
            </w:r>
            <w:r w:rsidR="0066163E">
              <w:rPr>
                <w:rFonts w:ascii="Calibri" w:eastAsia="Times New Roman" w:hAnsi="Calibri" w:cs="Calibri"/>
                <w:b/>
                <w:bCs/>
                <w:color w:val="000000"/>
              </w:rPr>
              <w:t xml:space="preserve"> TR-B4</w:t>
            </w:r>
            <w:r w:rsidR="0066163E" w:rsidRPr="0066163E">
              <w:rPr>
                <w:rFonts w:ascii="Calibri" w:eastAsia="Times New Roman" w:hAnsi="Calibri" w:cs="Calibri"/>
                <w:bCs/>
                <w:color w:val="000000"/>
              </w:rPr>
              <w:t>)</w:t>
            </w:r>
            <w:r w:rsidR="0069575B">
              <w:rPr>
                <w:rFonts w:ascii="Calibri" w:eastAsia="Times New Roman" w:hAnsi="Calibri" w:cs="Calibri"/>
                <w:bCs/>
                <w:color w:val="000000"/>
              </w:rPr>
              <w:t>,</w:t>
            </w:r>
            <w:r w:rsidR="0066163E" w:rsidRPr="00F91D51">
              <w:rPr>
                <w:rFonts w:ascii="Calibri" w:eastAsia="Times New Roman" w:hAnsi="Calibri" w:cs="Calibri"/>
                <w:color w:val="000000"/>
              </w:rPr>
              <w:t xml:space="preserve"> whereas a consultancy for the same Charity would be classified </w:t>
            </w:r>
            <w:r w:rsidR="0066163E" w:rsidRPr="00F91D51">
              <w:rPr>
                <w:rFonts w:ascii="Calibri" w:eastAsia="Times New Roman" w:hAnsi="Calibri" w:cs="Calibri"/>
                <w:b/>
                <w:bCs/>
                <w:color w:val="000000"/>
              </w:rPr>
              <w:t>OBBC</w:t>
            </w:r>
            <w:r w:rsidR="0066163E" w:rsidRPr="0066163E">
              <w:rPr>
                <w:rFonts w:ascii="Calibri" w:eastAsia="Times New Roman" w:hAnsi="Calibri" w:cs="Calibri"/>
                <w:bCs/>
                <w:color w:val="000000"/>
              </w:rPr>
              <w:t xml:space="preserve"> in PASS </w:t>
            </w:r>
            <w:r w:rsidR="0066163E" w:rsidRPr="0066163E">
              <w:rPr>
                <w:rFonts w:ascii="Calibri" w:eastAsia="Times New Roman" w:hAnsi="Calibri" w:cs="Calibri"/>
                <w:b/>
                <w:bCs/>
                <w:color w:val="000000"/>
              </w:rPr>
              <w:t>(WAMS conversion</w:t>
            </w:r>
            <w:r w:rsidR="0066163E">
              <w:rPr>
                <w:rFonts w:ascii="Calibri" w:eastAsia="Times New Roman" w:hAnsi="Calibri" w:cs="Calibri"/>
                <w:b/>
                <w:bCs/>
                <w:color w:val="000000"/>
              </w:rPr>
              <w:t xml:space="preserve"> TO-C1</w:t>
            </w:r>
            <w:r w:rsidR="0066163E" w:rsidRPr="0066163E">
              <w:rPr>
                <w:rFonts w:ascii="Calibri" w:eastAsia="Times New Roman" w:hAnsi="Calibri" w:cs="Calibri"/>
                <w:bCs/>
                <w:color w:val="000000"/>
              </w:rPr>
              <w:t>) and</w:t>
            </w:r>
            <w:r w:rsidR="0066163E">
              <w:rPr>
                <w:rFonts w:ascii="Calibri" w:eastAsia="Times New Roman" w:hAnsi="Calibri" w:cs="Calibri"/>
                <w:bCs/>
                <w:color w:val="000000"/>
              </w:rPr>
              <w:t xml:space="preserve"> Educational Training </w:t>
            </w:r>
            <w:r w:rsidR="0066163E" w:rsidRPr="0066163E">
              <w:rPr>
                <w:rFonts w:ascii="Calibri" w:eastAsia="Times New Roman" w:hAnsi="Calibri" w:cs="Calibri"/>
                <w:b/>
                <w:bCs/>
                <w:color w:val="000000"/>
              </w:rPr>
              <w:t>EBBC</w:t>
            </w:r>
            <w:r w:rsidR="0066163E">
              <w:rPr>
                <w:rFonts w:ascii="Calibri" w:eastAsia="Times New Roman" w:hAnsi="Calibri" w:cs="Calibri"/>
                <w:bCs/>
                <w:color w:val="000000"/>
              </w:rPr>
              <w:t xml:space="preserve"> </w:t>
            </w:r>
            <w:r w:rsidR="0066163E" w:rsidRPr="0066163E">
              <w:rPr>
                <w:rFonts w:ascii="Calibri" w:eastAsia="Times New Roman" w:hAnsi="Calibri" w:cs="Calibri"/>
                <w:b/>
                <w:bCs/>
                <w:color w:val="000000"/>
              </w:rPr>
              <w:t>(WAMS conversion TT-A2</w:t>
            </w:r>
            <w:r w:rsidR="0066163E">
              <w:rPr>
                <w:rFonts w:ascii="Calibri" w:eastAsia="Times New Roman" w:hAnsi="Calibri" w:cs="Calibri"/>
                <w:bCs/>
                <w:color w:val="000000"/>
              </w:rPr>
              <w:t>)</w:t>
            </w:r>
          </w:p>
        </w:tc>
      </w:tr>
      <w:tr w:rsidR="00F91D51" w:rsidRPr="00F91D51" w14:paraId="3C9EE35E" w14:textId="77777777" w:rsidTr="0066163E">
        <w:trPr>
          <w:trHeight w:val="300"/>
        </w:trPr>
        <w:tc>
          <w:tcPr>
            <w:tcW w:w="5980" w:type="dxa"/>
            <w:tcBorders>
              <w:top w:val="nil"/>
              <w:left w:val="nil"/>
              <w:bottom w:val="nil"/>
              <w:right w:val="nil"/>
            </w:tcBorders>
            <w:shd w:val="clear" w:color="auto" w:fill="auto"/>
            <w:noWrap/>
            <w:vAlign w:val="bottom"/>
            <w:hideMark/>
          </w:tcPr>
          <w:p w14:paraId="3C9EE35C"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 xml:space="preserve">O = Other i.e. </w:t>
            </w:r>
            <w:r w:rsidR="0066163E">
              <w:rPr>
                <w:rFonts w:ascii="Calibri" w:eastAsia="Times New Roman" w:hAnsi="Calibri" w:cs="Calibri"/>
                <w:color w:val="000000"/>
              </w:rPr>
              <w:t xml:space="preserve">KE, </w:t>
            </w:r>
            <w:r w:rsidRPr="00F91D51">
              <w:rPr>
                <w:rFonts w:ascii="Calibri" w:eastAsia="Times New Roman" w:hAnsi="Calibri" w:cs="Calibri"/>
                <w:color w:val="000000"/>
              </w:rPr>
              <w:t>Consultancy, Development &amp; Regeneration etc.</w:t>
            </w:r>
          </w:p>
        </w:tc>
        <w:tc>
          <w:tcPr>
            <w:tcW w:w="7240" w:type="dxa"/>
            <w:gridSpan w:val="4"/>
            <w:tcBorders>
              <w:top w:val="nil"/>
              <w:left w:val="single" w:sz="4" w:space="0" w:color="auto"/>
              <w:bottom w:val="single" w:sz="4" w:space="0" w:color="auto"/>
              <w:right w:val="single" w:sz="4" w:space="0" w:color="000000"/>
            </w:tcBorders>
            <w:shd w:val="clear" w:color="auto" w:fill="auto"/>
            <w:noWrap/>
            <w:vAlign w:val="bottom"/>
          </w:tcPr>
          <w:p w14:paraId="3C9EE35D" w14:textId="77777777" w:rsidR="00F91D51" w:rsidRPr="00F91D51" w:rsidRDefault="00F91D51" w:rsidP="00F91D51">
            <w:pPr>
              <w:spacing w:after="0" w:line="240" w:lineRule="auto"/>
              <w:rPr>
                <w:rFonts w:ascii="Calibri" w:eastAsia="Times New Roman" w:hAnsi="Calibri" w:cs="Calibri"/>
                <w:color w:val="000000"/>
              </w:rPr>
            </w:pPr>
          </w:p>
        </w:tc>
      </w:tr>
      <w:tr w:rsidR="00F91D51" w:rsidRPr="00F91D51" w14:paraId="3C9EE365" w14:textId="77777777" w:rsidTr="00F91D51">
        <w:trPr>
          <w:trHeight w:val="300"/>
        </w:trPr>
        <w:tc>
          <w:tcPr>
            <w:tcW w:w="5980" w:type="dxa"/>
            <w:tcBorders>
              <w:top w:val="nil"/>
              <w:left w:val="nil"/>
              <w:bottom w:val="nil"/>
              <w:right w:val="nil"/>
            </w:tcBorders>
            <w:shd w:val="clear" w:color="auto" w:fill="auto"/>
            <w:noWrap/>
            <w:vAlign w:val="bottom"/>
            <w:hideMark/>
          </w:tcPr>
          <w:p w14:paraId="3C9EE35F" w14:textId="77777777" w:rsidR="00F91D51" w:rsidRDefault="00F91D51" w:rsidP="00F91D51">
            <w:pPr>
              <w:spacing w:after="0" w:line="240" w:lineRule="auto"/>
              <w:rPr>
                <w:rFonts w:ascii="Calibri" w:eastAsia="Times New Roman" w:hAnsi="Calibri" w:cs="Calibri"/>
                <w:color w:val="000000"/>
              </w:rPr>
            </w:pPr>
          </w:p>
          <w:p w14:paraId="3C9EE360" w14:textId="77777777" w:rsidR="0069575B" w:rsidRPr="00F91D51" w:rsidRDefault="0069575B"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61" w14:textId="77777777" w:rsidR="00F91D51" w:rsidRPr="00F91D51" w:rsidRDefault="00F91D51" w:rsidP="00F91D51">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3C9EE362" w14:textId="77777777" w:rsidR="00F91D51" w:rsidRPr="00F91D51" w:rsidRDefault="00F91D51"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63" w14:textId="77777777" w:rsidR="00F91D51" w:rsidRPr="00F91D51" w:rsidRDefault="00F91D51" w:rsidP="00F91D51">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C9EE364" w14:textId="77777777" w:rsidR="00F91D51" w:rsidRPr="00F91D51" w:rsidRDefault="00F91D51" w:rsidP="00F91D51">
            <w:pPr>
              <w:spacing w:after="0" w:line="240" w:lineRule="auto"/>
              <w:rPr>
                <w:rFonts w:ascii="Calibri" w:eastAsia="Times New Roman" w:hAnsi="Calibri" w:cs="Calibri"/>
                <w:color w:val="000000"/>
              </w:rPr>
            </w:pPr>
          </w:p>
        </w:tc>
      </w:tr>
      <w:tr w:rsidR="00F91D51" w:rsidRPr="00F91D51" w14:paraId="3C9EE36B" w14:textId="77777777" w:rsidTr="00F91D51">
        <w:trPr>
          <w:trHeight w:val="300"/>
        </w:trPr>
        <w:tc>
          <w:tcPr>
            <w:tcW w:w="5980" w:type="dxa"/>
            <w:tcBorders>
              <w:top w:val="nil"/>
              <w:left w:val="nil"/>
              <w:bottom w:val="nil"/>
              <w:right w:val="nil"/>
            </w:tcBorders>
            <w:shd w:val="clear" w:color="auto" w:fill="auto"/>
            <w:noWrap/>
            <w:vAlign w:val="bottom"/>
            <w:hideMark/>
          </w:tcPr>
          <w:p w14:paraId="3C9EE366" w14:textId="77777777" w:rsidR="00F91D51" w:rsidRPr="00F91D51" w:rsidRDefault="00F91D51" w:rsidP="00F91D51">
            <w:pPr>
              <w:spacing w:after="0" w:line="240" w:lineRule="auto"/>
              <w:rPr>
                <w:rFonts w:ascii="Calibri" w:eastAsia="Times New Roman" w:hAnsi="Calibri" w:cs="Calibri"/>
                <w:b/>
                <w:bCs/>
                <w:color w:val="000000"/>
              </w:rPr>
            </w:pPr>
            <w:r w:rsidRPr="00F91D51">
              <w:rPr>
                <w:rFonts w:ascii="Calibri" w:eastAsia="Times New Roman" w:hAnsi="Calibri" w:cs="Calibri"/>
                <w:b/>
                <w:bCs/>
                <w:color w:val="000000"/>
              </w:rPr>
              <w:t>2. KTP - Knowledge Transfer Partnership</w:t>
            </w:r>
          </w:p>
        </w:tc>
        <w:tc>
          <w:tcPr>
            <w:tcW w:w="1360" w:type="dxa"/>
            <w:tcBorders>
              <w:top w:val="nil"/>
              <w:left w:val="nil"/>
              <w:bottom w:val="nil"/>
              <w:right w:val="nil"/>
            </w:tcBorders>
            <w:shd w:val="clear" w:color="auto" w:fill="auto"/>
            <w:noWrap/>
            <w:vAlign w:val="bottom"/>
            <w:hideMark/>
          </w:tcPr>
          <w:p w14:paraId="3C9EE367" w14:textId="77777777" w:rsidR="00F91D51" w:rsidRPr="00F91D51" w:rsidRDefault="00F91D51" w:rsidP="00F91D51">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3C9EE368" w14:textId="77777777" w:rsidR="00F91D51" w:rsidRPr="00F91D51" w:rsidRDefault="00F91D51"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69" w14:textId="77777777" w:rsidR="00F91D51" w:rsidRPr="00F91D51" w:rsidRDefault="00F91D51" w:rsidP="00F91D51">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C9EE36A" w14:textId="77777777" w:rsidR="00F91D51" w:rsidRPr="00F91D51" w:rsidRDefault="00F91D51" w:rsidP="00F91D51">
            <w:pPr>
              <w:spacing w:after="0" w:line="240" w:lineRule="auto"/>
              <w:rPr>
                <w:rFonts w:ascii="Calibri" w:eastAsia="Times New Roman" w:hAnsi="Calibri" w:cs="Calibri"/>
                <w:color w:val="000000"/>
              </w:rPr>
            </w:pPr>
          </w:p>
        </w:tc>
      </w:tr>
      <w:tr w:rsidR="00F91D51" w:rsidRPr="00F91D51" w14:paraId="3C9EE36D" w14:textId="77777777" w:rsidTr="00F91D51">
        <w:trPr>
          <w:trHeight w:val="300"/>
        </w:trPr>
        <w:tc>
          <w:tcPr>
            <w:tcW w:w="13220" w:type="dxa"/>
            <w:gridSpan w:val="5"/>
            <w:tcBorders>
              <w:top w:val="nil"/>
              <w:left w:val="nil"/>
              <w:bottom w:val="nil"/>
              <w:right w:val="nil"/>
            </w:tcBorders>
            <w:shd w:val="clear" w:color="auto" w:fill="auto"/>
            <w:noWrap/>
            <w:vAlign w:val="bottom"/>
            <w:hideMark/>
          </w:tcPr>
          <w:p w14:paraId="3C9EE36C"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 xml:space="preserve">KTP's have dual </w:t>
            </w:r>
            <w:proofErr w:type="gramStart"/>
            <w:r w:rsidRPr="00F91D51">
              <w:rPr>
                <w:rFonts w:ascii="Calibri" w:eastAsia="Times New Roman" w:hAnsi="Calibri" w:cs="Calibri"/>
                <w:color w:val="000000"/>
              </w:rPr>
              <w:t>funders,</w:t>
            </w:r>
            <w:proofErr w:type="gramEnd"/>
            <w:r w:rsidRPr="00F91D51">
              <w:rPr>
                <w:rFonts w:ascii="Calibri" w:eastAsia="Times New Roman" w:hAnsi="Calibri" w:cs="Calibri"/>
                <w:color w:val="000000"/>
              </w:rPr>
              <w:t xml:space="preserve"> therefore academic time should be split between the </w:t>
            </w:r>
            <w:proofErr w:type="spellStart"/>
            <w:r w:rsidRPr="00F91D51">
              <w:rPr>
                <w:rFonts w:ascii="Calibri" w:eastAsia="Times New Roman" w:hAnsi="Calibri" w:cs="Calibri"/>
                <w:color w:val="000000"/>
              </w:rPr>
              <w:t>funder_type</w:t>
            </w:r>
            <w:proofErr w:type="spellEnd"/>
            <w:r w:rsidRPr="00F91D51">
              <w:rPr>
                <w:rFonts w:ascii="Calibri" w:eastAsia="Times New Roman" w:hAnsi="Calibri" w:cs="Calibri"/>
                <w:color w:val="000000"/>
              </w:rPr>
              <w:t xml:space="preserve"> on a proportionate basis to the funding.</w:t>
            </w:r>
            <w:r w:rsidR="008D60ED">
              <w:rPr>
                <w:rFonts w:ascii="Calibri" w:eastAsia="Times New Roman" w:hAnsi="Calibri" w:cs="Calibri"/>
                <w:color w:val="000000"/>
              </w:rPr>
              <w:t xml:space="preserve"> However, within the WLM all bundles should be treated as UK </w:t>
            </w:r>
            <w:proofErr w:type="spellStart"/>
            <w:r w:rsidR="008D60ED">
              <w:rPr>
                <w:rFonts w:ascii="Calibri" w:eastAsia="Times New Roman" w:hAnsi="Calibri" w:cs="Calibri"/>
                <w:color w:val="000000"/>
              </w:rPr>
              <w:t>Govt</w:t>
            </w:r>
            <w:proofErr w:type="spellEnd"/>
            <w:r w:rsidR="008D60ED">
              <w:rPr>
                <w:rFonts w:ascii="Calibri" w:eastAsia="Times New Roman" w:hAnsi="Calibri" w:cs="Calibri"/>
                <w:color w:val="000000"/>
              </w:rPr>
              <w:t xml:space="preserve"> funded.  If material a high level adjustment will be made centrally.</w:t>
            </w:r>
          </w:p>
        </w:tc>
      </w:tr>
      <w:tr w:rsidR="00F91D51" w:rsidRPr="00F91D51" w14:paraId="3C9EE373" w14:textId="77777777" w:rsidTr="00F91D51">
        <w:trPr>
          <w:trHeight w:val="300"/>
        </w:trPr>
        <w:tc>
          <w:tcPr>
            <w:tcW w:w="5980" w:type="dxa"/>
            <w:tcBorders>
              <w:top w:val="nil"/>
              <w:left w:val="nil"/>
              <w:bottom w:val="nil"/>
              <w:right w:val="nil"/>
            </w:tcBorders>
            <w:shd w:val="clear" w:color="auto" w:fill="auto"/>
            <w:noWrap/>
            <w:vAlign w:val="bottom"/>
            <w:hideMark/>
          </w:tcPr>
          <w:p w14:paraId="3C9EE36E" w14:textId="77777777" w:rsidR="00F91D51" w:rsidRPr="00F91D51" w:rsidRDefault="00F91D51"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6F" w14:textId="77777777" w:rsidR="00F91D51" w:rsidRPr="00F91D51" w:rsidRDefault="00F91D51" w:rsidP="00F91D51">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3C9EE370" w14:textId="77777777" w:rsidR="00F91D51" w:rsidRPr="00F91D51" w:rsidRDefault="00F91D51"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71" w14:textId="77777777" w:rsidR="00F91D51" w:rsidRPr="00F91D51" w:rsidRDefault="00F91D51" w:rsidP="00F91D51">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C9EE372" w14:textId="77777777" w:rsidR="00F91D51" w:rsidRPr="00F91D51" w:rsidRDefault="00F91D51" w:rsidP="00F91D51">
            <w:pPr>
              <w:spacing w:after="0" w:line="240" w:lineRule="auto"/>
              <w:rPr>
                <w:rFonts w:ascii="Calibri" w:eastAsia="Times New Roman" w:hAnsi="Calibri" w:cs="Calibri"/>
                <w:color w:val="000000"/>
              </w:rPr>
            </w:pPr>
          </w:p>
        </w:tc>
      </w:tr>
      <w:tr w:rsidR="00F91D51" w:rsidRPr="00F91D51" w14:paraId="3C9EE379" w14:textId="77777777" w:rsidTr="00F91D51">
        <w:trPr>
          <w:trHeight w:val="300"/>
        </w:trPr>
        <w:tc>
          <w:tcPr>
            <w:tcW w:w="5980" w:type="dxa"/>
            <w:tcBorders>
              <w:top w:val="nil"/>
              <w:left w:val="nil"/>
              <w:bottom w:val="nil"/>
              <w:right w:val="nil"/>
            </w:tcBorders>
            <w:shd w:val="clear" w:color="auto" w:fill="auto"/>
            <w:noWrap/>
            <w:vAlign w:val="bottom"/>
            <w:hideMark/>
          </w:tcPr>
          <w:p w14:paraId="3C9EE374" w14:textId="77777777" w:rsidR="00F91D51" w:rsidRPr="00F91D51" w:rsidRDefault="00F91D51" w:rsidP="00F91D51">
            <w:pPr>
              <w:spacing w:after="0" w:line="240" w:lineRule="auto"/>
              <w:rPr>
                <w:rFonts w:ascii="Calibri" w:eastAsia="Times New Roman" w:hAnsi="Calibri" w:cs="Calibri"/>
                <w:b/>
                <w:bCs/>
                <w:color w:val="000000"/>
              </w:rPr>
            </w:pPr>
            <w:r w:rsidRPr="00F91D51">
              <w:rPr>
                <w:rFonts w:ascii="Calibri" w:eastAsia="Times New Roman" w:hAnsi="Calibri" w:cs="Calibri"/>
                <w:b/>
                <w:bCs/>
                <w:color w:val="000000"/>
              </w:rPr>
              <w:t>3. PGR Project Students</w:t>
            </w:r>
          </w:p>
        </w:tc>
        <w:tc>
          <w:tcPr>
            <w:tcW w:w="1360" w:type="dxa"/>
            <w:tcBorders>
              <w:top w:val="nil"/>
              <w:left w:val="nil"/>
              <w:bottom w:val="nil"/>
              <w:right w:val="nil"/>
            </w:tcBorders>
            <w:shd w:val="clear" w:color="auto" w:fill="auto"/>
            <w:noWrap/>
            <w:vAlign w:val="bottom"/>
            <w:hideMark/>
          </w:tcPr>
          <w:p w14:paraId="3C9EE375" w14:textId="77777777" w:rsidR="00F91D51" w:rsidRPr="00F91D51" w:rsidRDefault="00F91D51" w:rsidP="00F91D51">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3C9EE376" w14:textId="77777777" w:rsidR="00F91D51" w:rsidRPr="00F91D51" w:rsidRDefault="00F91D51"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77" w14:textId="77777777" w:rsidR="00F91D51" w:rsidRPr="00F91D51" w:rsidRDefault="00F91D51" w:rsidP="00F91D51">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C9EE378" w14:textId="77777777" w:rsidR="00F91D51" w:rsidRPr="00F91D51" w:rsidRDefault="00F91D51" w:rsidP="00F91D51">
            <w:pPr>
              <w:spacing w:after="0" w:line="240" w:lineRule="auto"/>
              <w:rPr>
                <w:rFonts w:ascii="Calibri" w:eastAsia="Times New Roman" w:hAnsi="Calibri" w:cs="Calibri"/>
                <w:color w:val="000000"/>
              </w:rPr>
            </w:pPr>
          </w:p>
        </w:tc>
      </w:tr>
      <w:tr w:rsidR="00F91D51" w:rsidRPr="00F91D51" w14:paraId="3C9EE37C" w14:textId="77777777" w:rsidTr="00F91D51">
        <w:trPr>
          <w:trHeight w:val="630"/>
        </w:trPr>
        <w:tc>
          <w:tcPr>
            <w:tcW w:w="10320" w:type="dxa"/>
            <w:gridSpan w:val="4"/>
            <w:tcBorders>
              <w:top w:val="nil"/>
              <w:left w:val="nil"/>
              <w:bottom w:val="nil"/>
              <w:right w:val="nil"/>
            </w:tcBorders>
            <w:shd w:val="clear" w:color="auto" w:fill="auto"/>
            <w:vAlign w:val="bottom"/>
            <w:hideMark/>
          </w:tcPr>
          <w:p w14:paraId="3C9EE37A"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The proportion of time that an Academic supports a PGR Studentship including those awarded as part of a Research Grant or Contract should be allocated to TR-B1</w:t>
            </w:r>
          </w:p>
        </w:tc>
        <w:tc>
          <w:tcPr>
            <w:tcW w:w="2900" w:type="dxa"/>
            <w:tcBorders>
              <w:top w:val="nil"/>
              <w:left w:val="nil"/>
              <w:bottom w:val="nil"/>
              <w:right w:val="nil"/>
            </w:tcBorders>
            <w:shd w:val="clear" w:color="auto" w:fill="auto"/>
            <w:noWrap/>
            <w:vAlign w:val="bottom"/>
            <w:hideMark/>
          </w:tcPr>
          <w:p w14:paraId="3C9EE37B" w14:textId="77777777" w:rsidR="00F91D51" w:rsidRPr="00F91D51" w:rsidRDefault="00F91D51" w:rsidP="00F91D51">
            <w:pPr>
              <w:spacing w:after="0" w:line="240" w:lineRule="auto"/>
              <w:rPr>
                <w:rFonts w:ascii="Calibri" w:eastAsia="Times New Roman" w:hAnsi="Calibri" w:cs="Calibri"/>
                <w:b/>
                <w:bCs/>
                <w:color w:val="1F497D"/>
              </w:rPr>
            </w:pPr>
          </w:p>
        </w:tc>
      </w:tr>
      <w:tr w:rsidR="00F91D51" w:rsidRPr="00F91D51" w14:paraId="3C9EE382" w14:textId="77777777" w:rsidTr="00F91D51">
        <w:trPr>
          <w:trHeight w:val="300"/>
        </w:trPr>
        <w:tc>
          <w:tcPr>
            <w:tcW w:w="5980" w:type="dxa"/>
            <w:tcBorders>
              <w:top w:val="nil"/>
              <w:left w:val="nil"/>
              <w:bottom w:val="nil"/>
              <w:right w:val="nil"/>
            </w:tcBorders>
            <w:shd w:val="clear" w:color="auto" w:fill="auto"/>
            <w:noWrap/>
            <w:vAlign w:val="bottom"/>
            <w:hideMark/>
          </w:tcPr>
          <w:p w14:paraId="3C9EE37D" w14:textId="77777777" w:rsidR="00F91D51" w:rsidRPr="00F91D51" w:rsidRDefault="00F91D51" w:rsidP="00F91D51">
            <w:pPr>
              <w:spacing w:after="0" w:line="240" w:lineRule="auto"/>
              <w:rPr>
                <w:rFonts w:ascii="Calibri" w:eastAsia="Times New Roman" w:hAnsi="Calibri" w:cs="Calibri"/>
                <w:color w:val="000000"/>
              </w:rPr>
            </w:pPr>
            <w:r w:rsidRPr="00F91D51">
              <w:rPr>
                <w:rFonts w:ascii="Calibri" w:eastAsia="Times New Roman" w:hAnsi="Calibri" w:cs="Calibri"/>
                <w:color w:val="000000"/>
              </w:rPr>
              <w:t xml:space="preserve">i.e. not the </w:t>
            </w:r>
            <w:proofErr w:type="spellStart"/>
            <w:r w:rsidRPr="00F91D51">
              <w:rPr>
                <w:rFonts w:ascii="Calibri" w:eastAsia="Times New Roman" w:hAnsi="Calibri" w:cs="Calibri"/>
                <w:color w:val="000000"/>
              </w:rPr>
              <w:t>funder_type</w:t>
            </w:r>
            <w:proofErr w:type="spellEnd"/>
            <w:r w:rsidRPr="00F91D51">
              <w:rPr>
                <w:rFonts w:ascii="Calibri" w:eastAsia="Times New Roman" w:hAnsi="Calibri" w:cs="Calibri"/>
                <w:color w:val="000000"/>
              </w:rPr>
              <w:t xml:space="preserve"> </w:t>
            </w:r>
          </w:p>
        </w:tc>
        <w:tc>
          <w:tcPr>
            <w:tcW w:w="1360" w:type="dxa"/>
            <w:tcBorders>
              <w:top w:val="nil"/>
              <w:left w:val="nil"/>
              <w:bottom w:val="nil"/>
              <w:right w:val="nil"/>
            </w:tcBorders>
            <w:shd w:val="clear" w:color="auto" w:fill="auto"/>
            <w:noWrap/>
            <w:vAlign w:val="bottom"/>
            <w:hideMark/>
          </w:tcPr>
          <w:p w14:paraId="3C9EE37E" w14:textId="77777777" w:rsidR="00F91D51" w:rsidRPr="00F91D51" w:rsidRDefault="00F91D51" w:rsidP="00F91D51">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14:paraId="3C9EE37F" w14:textId="77777777" w:rsidR="00F91D51" w:rsidRPr="00F91D51" w:rsidRDefault="00F91D51" w:rsidP="00F91D51">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14:paraId="3C9EE380" w14:textId="77777777" w:rsidR="00F91D51" w:rsidRPr="00F91D51" w:rsidRDefault="00F91D51" w:rsidP="00F91D51">
            <w:pPr>
              <w:spacing w:after="0" w:line="240" w:lineRule="auto"/>
              <w:rPr>
                <w:rFonts w:ascii="Calibri" w:eastAsia="Times New Roman" w:hAnsi="Calibri" w:cs="Calibri"/>
                <w:b/>
                <w:bCs/>
                <w:color w:val="1F497D"/>
              </w:rPr>
            </w:pPr>
          </w:p>
        </w:tc>
        <w:tc>
          <w:tcPr>
            <w:tcW w:w="2900" w:type="dxa"/>
            <w:tcBorders>
              <w:top w:val="nil"/>
              <w:left w:val="nil"/>
              <w:bottom w:val="nil"/>
              <w:right w:val="nil"/>
            </w:tcBorders>
            <w:shd w:val="clear" w:color="auto" w:fill="auto"/>
            <w:noWrap/>
            <w:vAlign w:val="bottom"/>
            <w:hideMark/>
          </w:tcPr>
          <w:p w14:paraId="3C9EE381" w14:textId="77777777" w:rsidR="00F91D51" w:rsidRPr="00F91D51" w:rsidRDefault="00F91D51" w:rsidP="00F91D51">
            <w:pPr>
              <w:spacing w:after="0" w:line="240" w:lineRule="auto"/>
              <w:rPr>
                <w:rFonts w:ascii="Calibri" w:eastAsia="Times New Roman" w:hAnsi="Calibri" w:cs="Calibri"/>
                <w:b/>
                <w:bCs/>
                <w:color w:val="1F497D"/>
              </w:rPr>
            </w:pPr>
          </w:p>
        </w:tc>
      </w:tr>
    </w:tbl>
    <w:p w14:paraId="3C9EE383" w14:textId="77777777" w:rsidR="00F91D51" w:rsidRDefault="00F91D51" w:rsidP="00D355DC">
      <w:pPr>
        <w:jc w:val="both"/>
        <w:rPr>
          <w:b/>
          <w:sz w:val="36"/>
          <w:szCs w:val="28"/>
        </w:rPr>
      </w:pPr>
    </w:p>
    <w:p w14:paraId="3C9EE384" w14:textId="77777777" w:rsidR="00E13462" w:rsidRPr="00E13462" w:rsidRDefault="00E13462" w:rsidP="00D355DC">
      <w:pPr>
        <w:jc w:val="both"/>
        <w:rPr>
          <w:b/>
          <w:sz w:val="36"/>
          <w:szCs w:val="28"/>
        </w:rPr>
      </w:pPr>
    </w:p>
    <w:sectPr w:rsidR="00E13462" w:rsidRPr="00E13462" w:rsidSect="00F91D51">
      <w:pgSz w:w="16838" w:h="11906" w:orient="landscape"/>
      <w:pgMar w:top="1440" w:right="1418"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B72A" w14:textId="77777777" w:rsidR="00A141DC" w:rsidRDefault="00A141DC" w:rsidP="003C4088">
      <w:pPr>
        <w:spacing w:after="0" w:line="240" w:lineRule="auto"/>
      </w:pPr>
      <w:r>
        <w:separator/>
      </w:r>
    </w:p>
  </w:endnote>
  <w:endnote w:type="continuationSeparator" w:id="0">
    <w:p w14:paraId="22CFB0C2" w14:textId="77777777" w:rsidR="00A141DC" w:rsidRDefault="00A141DC" w:rsidP="003C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482F" w14:textId="77777777" w:rsidR="00A473D6" w:rsidRDefault="00A47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E389" w14:textId="1334A5D9" w:rsidR="009475C0" w:rsidRPr="003C4088" w:rsidRDefault="00A141DC">
    <w:pPr>
      <w:pStyle w:val="Footer"/>
      <w:rPr>
        <w:sz w:val="20"/>
        <w:szCs w:val="20"/>
      </w:rPr>
    </w:pPr>
    <w:r>
      <w:fldChar w:fldCharType="begin"/>
    </w:r>
    <w:r>
      <w:instrText xml:space="preserve"> FILENAME  \p  \* MERGEFORMAT </w:instrText>
    </w:r>
    <w:r>
      <w:fldChar w:fldCharType="separate"/>
    </w:r>
    <w:r w:rsidR="00132EDF" w:rsidRPr="00132EDF">
      <w:rPr>
        <w:noProof/>
        <w:sz w:val="20"/>
        <w:szCs w:val="20"/>
      </w:rPr>
      <w:t>H:\</w:t>
    </w:r>
    <w:r w:rsidR="00F00EDA">
      <w:rPr>
        <w:noProof/>
        <w:sz w:val="20"/>
        <w:szCs w:val="20"/>
      </w:rPr>
      <w:t>Workload</w:t>
    </w:r>
    <w:r w:rsidR="00132EDF" w:rsidRPr="00132EDF">
      <w:rPr>
        <w:noProof/>
        <w:sz w:val="20"/>
        <w:szCs w:val="20"/>
      </w:rPr>
      <w:t xml:space="preserve"> Model\WLM TRAC Project\</w:t>
    </w:r>
    <w:r w:rsidR="00F00EDA">
      <w:rPr>
        <w:noProof/>
        <w:sz w:val="20"/>
        <w:szCs w:val="20"/>
      </w:rPr>
      <w:t>Workload</w:t>
    </w:r>
    <w:r w:rsidR="00132EDF" w:rsidRPr="00132EDF">
      <w:rPr>
        <w:noProof/>
        <w:sz w:val="20"/>
        <w:szCs w:val="20"/>
      </w:rPr>
      <w:t xml:space="preserve"> Model Classification of</w:t>
    </w:r>
    <w:r w:rsidR="00132EDF">
      <w:rPr>
        <w:noProof/>
      </w:rPr>
      <w:t xml:space="preserve"> TRAC categories V8 May 13.docx</w:t>
    </w:r>
    <w:r>
      <w:rPr>
        <w:noProof/>
      </w:rPr>
      <w:fldChar w:fldCharType="end"/>
    </w:r>
  </w:p>
  <w:p w14:paraId="3C9EE38A" w14:textId="77777777" w:rsidR="009475C0" w:rsidRDefault="00947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66560" w14:textId="77777777" w:rsidR="00A473D6" w:rsidRDefault="00A47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2589D" w14:textId="77777777" w:rsidR="00A141DC" w:rsidRDefault="00A141DC" w:rsidP="003C4088">
      <w:pPr>
        <w:spacing w:after="0" w:line="240" w:lineRule="auto"/>
      </w:pPr>
      <w:r>
        <w:separator/>
      </w:r>
    </w:p>
  </w:footnote>
  <w:footnote w:type="continuationSeparator" w:id="0">
    <w:p w14:paraId="15A8DB91" w14:textId="77777777" w:rsidR="00A141DC" w:rsidRDefault="00A141DC" w:rsidP="003C4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7BAC" w14:textId="77777777" w:rsidR="00A473D6" w:rsidRDefault="00A47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077242"/>
      <w:docPartObj>
        <w:docPartGallery w:val="Watermarks"/>
        <w:docPartUnique/>
      </w:docPartObj>
    </w:sdtPr>
    <w:sdtEndPr/>
    <w:sdtContent>
      <w:p w14:paraId="01EDD9DF" w14:textId="7C7418CD" w:rsidR="00A473D6" w:rsidRDefault="00A141DC">
        <w:pPr>
          <w:pStyle w:val="Header"/>
        </w:pPr>
        <w:r>
          <w:rPr>
            <w:noProof/>
            <w:lang w:val="en-US" w:eastAsia="zh-TW"/>
          </w:rPr>
          <w:pict w14:anchorId="447A7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8EFFD" w14:textId="77777777" w:rsidR="00A473D6" w:rsidRDefault="00A47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0D0"/>
    <w:multiLevelType w:val="hybridMultilevel"/>
    <w:tmpl w:val="F2C8AD2A"/>
    <w:lvl w:ilvl="0" w:tplc="08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
    <w:nsid w:val="12046500"/>
    <w:multiLevelType w:val="hybridMultilevel"/>
    <w:tmpl w:val="B7885FE4"/>
    <w:lvl w:ilvl="0" w:tplc="08090003">
      <w:start w:val="1"/>
      <w:numFmt w:val="bullet"/>
      <w:lvlText w:val="o"/>
      <w:lvlJc w:val="left"/>
      <w:pPr>
        <w:ind w:left="1364" w:hanging="360"/>
      </w:pPr>
      <w:rPr>
        <w:rFonts w:ascii="Courier New" w:hAnsi="Courier New" w:cs="Courier New" w:hint="default"/>
      </w:rPr>
    </w:lvl>
    <w:lvl w:ilvl="1" w:tplc="08090001">
      <w:start w:val="1"/>
      <w:numFmt w:val="bullet"/>
      <w:lvlText w:val=""/>
      <w:lvlJc w:val="left"/>
      <w:pPr>
        <w:ind w:left="2084" w:hanging="360"/>
      </w:pPr>
      <w:rPr>
        <w:rFonts w:ascii="Symbol" w:hAnsi="Symbol"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nsid w:val="1FD60B39"/>
    <w:multiLevelType w:val="hybridMultilevel"/>
    <w:tmpl w:val="53204F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BD6181"/>
    <w:multiLevelType w:val="hybridMultilevel"/>
    <w:tmpl w:val="916C5D9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4F95FC9"/>
    <w:multiLevelType w:val="hybridMultilevel"/>
    <w:tmpl w:val="96BC2DB8"/>
    <w:lvl w:ilvl="0" w:tplc="08090003">
      <w:start w:val="1"/>
      <w:numFmt w:val="bullet"/>
      <w:lvlText w:val="o"/>
      <w:lvlJc w:val="left"/>
      <w:pPr>
        <w:ind w:left="1364" w:hanging="360"/>
      </w:pPr>
      <w:rPr>
        <w:rFonts w:ascii="Courier New" w:hAnsi="Courier New" w:cs="Courier New"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nsid w:val="3C8C0748"/>
    <w:multiLevelType w:val="hybridMultilevel"/>
    <w:tmpl w:val="0778C7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F376B50"/>
    <w:multiLevelType w:val="hybridMultilevel"/>
    <w:tmpl w:val="768EB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3C3FE9"/>
    <w:multiLevelType w:val="hybridMultilevel"/>
    <w:tmpl w:val="3C865C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F2036D7"/>
    <w:multiLevelType w:val="hybridMultilevel"/>
    <w:tmpl w:val="012AE808"/>
    <w:lvl w:ilvl="0" w:tplc="1760FFB2">
      <w:start w:val="1"/>
      <w:numFmt w:val="decimal"/>
      <w:lvlText w:val="%1."/>
      <w:lvlJc w:val="left"/>
      <w:pPr>
        <w:ind w:left="644"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5E7296"/>
    <w:multiLevelType w:val="hybridMultilevel"/>
    <w:tmpl w:val="6BCAA2B4"/>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6"/>
  </w:num>
  <w:num w:numId="6">
    <w:abstractNumId w:val="3"/>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05"/>
    <w:rsid w:val="000215DD"/>
    <w:rsid w:val="0003502C"/>
    <w:rsid w:val="00044E45"/>
    <w:rsid w:val="000824C8"/>
    <w:rsid w:val="00083DAC"/>
    <w:rsid w:val="000866AF"/>
    <w:rsid w:val="000A0EE1"/>
    <w:rsid w:val="000E1E2D"/>
    <w:rsid w:val="000E2276"/>
    <w:rsid w:val="000E6180"/>
    <w:rsid w:val="000F1937"/>
    <w:rsid w:val="000F717F"/>
    <w:rsid w:val="000F7B61"/>
    <w:rsid w:val="00106F44"/>
    <w:rsid w:val="00111C6E"/>
    <w:rsid w:val="00116602"/>
    <w:rsid w:val="00132EDF"/>
    <w:rsid w:val="00137C66"/>
    <w:rsid w:val="001434BD"/>
    <w:rsid w:val="00163910"/>
    <w:rsid w:val="0018408F"/>
    <w:rsid w:val="00192770"/>
    <w:rsid w:val="001A0603"/>
    <w:rsid w:val="001B069D"/>
    <w:rsid w:val="001B5B98"/>
    <w:rsid w:val="001C7380"/>
    <w:rsid w:val="001D0DBF"/>
    <w:rsid w:val="001D315E"/>
    <w:rsid w:val="001E02D5"/>
    <w:rsid w:val="001E46EF"/>
    <w:rsid w:val="001F181D"/>
    <w:rsid w:val="00203B9C"/>
    <w:rsid w:val="002157BA"/>
    <w:rsid w:val="00220FEA"/>
    <w:rsid w:val="00224EF0"/>
    <w:rsid w:val="00225D77"/>
    <w:rsid w:val="00242BC5"/>
    <w:rsid w:val="00262273"/>
    <w:rsid w:val="00277DA0"/>
    <w:rsid w:val="00296E5B"/>
    <w:rsid w:val="002A7EDE"/>
    <w:rsid w:val="002C2F40"/>
    <w:rsid w:val="002C5236"/>
    <w:rsid w:val="002D0494"/>
    <w:rsid w:val="002D263A"/>
    <w:rsid w:val="002E3289"/>
    <w:rsid w:val="002E7FD8"/>
    <w:rsid w:val="002F247B"/>
    <w:rsid w:val="00335433"/>
    <w:rsid w:val="00362E6B"/>
    <w:rsid w:val="003776F2"/>
    <w:rsid w:val="003A0CFF"/>
    <w:rsid w:val="003B1C42"/>
    <w:rsid w:val="003B2ECE"/>
    <w:rsid w:val="003B53BC"/>
    <w:rsid w:val="003B63BF"/>
    <w:rsid w:val="003C4088"/>
    <w:rsid w:val="00462AD3"/>
    <w:rsid w:val="004735D8"/>
    <w:rsid w:val="00496DCD"/>
    <w:rsid w:val="00497118"/>
    <w:rsid w:val="004A69B0"/>
    <w:rsid w:val="004A6D86"/>
    <w:rsid w:val="004B133B"/>
    <w:rsid w:val="004C2136"/>
    <w:rsid w:val="004E1836"/>
    <w:rsid w:val="004E234E"/>
    <w:rsid w:val="004E434D"/>
    <w:rsid w:val="0050565F"/>
    <w:rsid w:val="00520FFC"/>
    <w:rsid w:val="00524BD4"/>
    <w:rsid w:val="005326EE"/>
    <w:rsid w:val="005337A4"/>
    <w:rsid w:val="00541473"/>
    <w:rsid w:val="00560101"/>
    <w:rsid w:val="00565C4F"/>
    <w:rsid w:val="005A04E3"/>
    <w:rsid w:val="005A1F6C"/>
    <w:rsid w:val="005B4714"/>
    <w:rsid w:val="005F6D56"/>
    <w:rsid w:val="00605C4D"/>
    <w:rsid w:val="00606696"/>
    <w:rsid w:val="00607361"/>
    <w:rsid w:val="006079E1"/>
    <w:rsid w:val="00624EA6"/>
    <w:rsid w:val="00626417"/>
    <w:rsid w:val="006268BC"/>
    <w:rsid w:val="006532BD"/>
    <w:rsid w:val="00655B9C"/>
    <w:rsid w:val="0066163E"/>
    <w:rsid w:val="006667D1"/>
    <w:rsid w:val="00673B54"/>
    <w:rsid w:val="00683773"/>
    <w:rsid w:val="0069575B"/>
    <w:rsid w:val="006A116C"/>
    <w:rsid w:val="006B4968"/>
    <w:rsid w:val="006C4CAD"/>
    <w:rsid w:val="006C66DA"/>
    <w:rsid w:val="006D0675"/>
    <w:rsid w:val="006E4CA3"/>
    <w:rsid w:val="006E64E1"/>
    <w:rsid w:val="00702E4C"/>
    <w:rsid w:val="00713E7E"/>
    <w:rsid w:val="007241AE"/>
    <w:rsid w:val="007264EA"/>
    <w:rsid w:val="00746B11"/>
    <w:rsid w:val="007551E0"/>
    <w:rsid w:val="00786457"/>
    <w:rsid w:val="007947DE"/>
    <w:rsid w:val="007C1F7A"/>
    <w:rsid w:val="007C66F4"/>
    <w:rsid w:val="007D5A3E"/>
    <w:rsid w:val="007E6EB6"/>
    <w:rsid w:val="00805838"/>
    <w:rsid w:val="00807853"/>
    <w:rsid w:val="00811343"/>
    <w:rsid w:val="00812233"/>
    <w:rsid w:val="00830759"/>
    <w:rsid w:val="00832E4A"/>
    <w:rsid w:val="0084147A"/>
    <w:rsid w:val="00844214"/>
    <w:rsid w:val="00850F80"/>
    <w:rsid w:val="00853E8C"/>
    <w:rsid w:val="00856FD1"/>
    <w:rsid w:val="00860EDA"/>
    <w:rsid w:val="00871A18"/>
    <w:rsid w:val="008978DB"/>
    <w:rsid w:val="008A064C"/>
    <w:rsid w:val="008A3236"/>
    <w:rsid w:val="008A32B8"/>
    <w:rsid w:val="008D60ED"/>
    <w:rsid w:val="008E43C4"/>
    <w:rsid w:val="00916702"/>
    <w:rsid w:val="009255D8"/>
    <w:rsid w:val="009315A7"/>
    <w:rsid w:val="009334CF"/>
    <w:rsid w:val="00934945"/>
    <w:rsid w:val="00935463"/>
    <w:rsid w:val="009464C7"/>
    <w:rsid w:val="009475C0"/>
    <w:rsid w:val="00953E27"/>
    <w:rsid w:val="00964957"/>
    <w:rsid w:val="00972E38"/>
    <w:rsid w:val="00972E58"/>
    <w:rsid w:val="00985B66"/>
    <w:rsid w:val="00997464"/>
    <w:rsid w:val="009A17D0"/>
    <w:rsid w:val="009A3F00"/>
    <w:rsid w:val="009A4C25"/>
    <w:rsid w:val="009B4411"/>
    <w:rsid w:val="009B6F3E"/>
    <w:rsid w:val="009C51FC"/>
    <w:rsid w:val="009C7805"/>
    <w:rsid w:val="009C7ACD"/>
    <w:rsid w:val="009D0549"/>
    <w:rsid w:val="009D56DE"/>
    <w:rsid w:val="009E3AB2"/>
    <w:rsid w:val="00A01E60"/>
    <w:rsid w:val="00A10F05"/>
    <w:rsid w:val="00A141DC"/>
    <w:rsid w:val="00A154D5"/>
    <w:rsid w:val="00A172E2"/>
    <w:rsid w:val="00A36319"/>
    <w:rsid w:val="00A473D6"/>
    <w:rsid w:val="00AA259F"/>
    <w:rsid w:val="00AA341D"/>
    <w:rsid w:val="00AB4C18"/>
    <w:rsid w:val="00AB4F3B"/>
    <w:rsid w:val="00AB5F8A"/>
    <w:rsid w:val="00AB6B93"/>
    <w:rsid w:val="00AC42DB"/>
    <w:rsid w:val="00AC728B"/>
    <w:rsid w:val="00AD2D1D"/>
    <w:rsid w:val="00AD37C4"/>
    <w:rsid w:val="00AD394A"/>
    <w:rsid w:val="00AE4BAF"/>
    <w:rsid w:val="00B1484F"/>
    <w:rsid w:val="00B220A3"/>
    <w:rsid w:val="00B2284C"/>
    <w:rsid w:val="00B22D77"/>
    <w:rsid w:val="00B330A8"/>
    <w:rsid w:val="00B335A4"/>
    <w:rsid w:val="00B36875"/>
    <w:rsid w:val="00B43B2D"/>
    <w:rsid w:val="00B45FEB"/>
    <w:rsid w:val="00B85F51"/>
    <w:rsid w:val="00B87C43"/>
    <w:rsid w:val="00BB0245"/>
    <w:rsid w:val="00BB4C4B"/>
    <w:rsid w:val="00BF2011"/>
    <w:rsid w:val="00C072B4"/>
    <w:rsid w:val="00C30D79"/>
    <w:rsid w:val="00C3320B"/>
    <w:rsid w:val="00C3487E"/>
    <w:rsid w:val="00C37E09"/>
    <w:rsid w:val="00C44CAF"/>
    <w:rsid w:val="00C54FF9"/>
    <w:rsid w:val="00C65B01"/>
    <w:rsid w:val="00C708E2"/>
    <w:rsid w:val="00C749E1"/>
    <w:rsid w:val="00C83A42"/>
    <w:rsid w:val="00C91F83"/>
    <w:rsid w:val="00CD0E71"/>
    <w:rsid w:val="00CF1BA0"/>
    <w:rsid w:val="00D05873"/>
    <w:rsid w:val="00D21EFB"/>
    <w:rsid w:val="00D3211A"/>
    <w:rsid w:val="00D355DC"/>
    <w:rsid w:val="00D43F4E"/>
    <w:rsid w:val="00D479CC"/>
    <w:rsid w:val="00D52B18"/>
    <w:rsid w:val="00D572D4"/>
    <w:rsid w:val="00D820F0"/>
    <w:rsid w:val="00D826FC"/>
    <w:rsid w:val="00D836FB"/>
    <w:rsid w:val="00D90142"/>
    <w:rsid w:val="00D921FD"/>
    <w:rsid w:val="00D924A9"/>
    <w:rsid w:val="00D95068"/>
    <w:rsid w:val="00DA6C38"/>
    <w:rsid w:val="00DB639B"/>
    <w:rsid w:val="00DC6DE7"/>
    <w:rsid w:val="00DD78D8"/>
    <w:rsid w:val="00E04AE1"/>
    <w:rsid w:val="00E13462"/>
    <w:rsid w:val="00E23FA6"/>
    <w:rsid w:val="00E447EC"/>
    <w:rsid w:val="00E702F2"/>
    <w:rsid w:val="00E736D5"/>
    <w:rsid w:val="00E74F43"/>
    <w:rsid w:val="00E8121F"/>
    <w:rsid w:val="00EC6568"/>
    <w:rsid w:val="00EE40B1"/>
    <w:rsid w:val="00EE762A"/>
    <w:rsid w:val="00EF5345"/>
    <w:rsid w:val="00EF6318"/>
    <w:rsid w:val="00F00EDA"/>
    <w:rsid w:val="00F052C1"/>
    <w:rsid w:val="00F16E51"/>
    <w:rsid w:val="00F24A44"/>
    <w:rsid w:val="00F24EA5"/>
    <w:rsid w:val="00F403BF"/>
    <w:rsid w:val="00F63265"/>
    <w:rsid w:val="00F8199C"/>
    <w:rsid w:val="00F91D51"/>
    <w:rsid w:val="00FA3FA2"/>
    <w:rsid w:val="00FB5F89"/>
    <w:rsid w:val="00FB7989"/>
    <w:rsid w:val="00FC5C34"/>
    <w:rsid w:val="00FC6C66"/>
    <w:rsid w:val="00FC6F98"/>
    <w:rsid w:val="00FD25B8"/>
    <w:rsid w:val="00FD6CCB"/>
    <w:rsid w:val="00FF4422"/>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9E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05"/>
    <w:pPr>
      <w:ind w:left="720"/>
      <w:contextualSpacing/>
    </w:pPr>
  </w:style>
  <w:style w:type="paragraph" w:styleId="Header">
    <w:name w:val="header"/>
    <w:basedOn w:val="Normal"/>
    <w:link w:val="HeaderChar"/>
    <w:uiPriority w:val="99"/>
    <w:unhideWhenUsed/>
    <w:rsid w:val="003C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088"/>
  </w:style>
  <w:style w:type="paragraph" w:styleId="Footer">
    <w:name w:val="footer"/>
    <w:basedOn w:val="Normal"/>
    <w:link w:val="FooterChar"/>
    <w:uiPriority w:val="99"/>
    <w:unhideWhenUsed/>
    <w:rsid w:val="003C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088"/>
  </w:style>
  <w:style w:type="paragraph" w:styleId="BalloonText">
    <w:name w:val="Balloon Text"/>
    <w:basedOn w:val="Normal"/>
    <w:link w:val="BalloonTextChar"/>
    <w:uiPriority w:val="99"/>
    <w:semiHidden/>
    <w:unhideWhenUsed/>
    <w:rsid w:val="003C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88"/>
    <w:rPr>
      <w:rFonts w:ascii="Tahoma" w:hAnsi="Tahoma" w:cs="Tahoma"/>
      <w:sz w:val="16"/>
      <w:szCs w:val="16"/>
    </w:rPr>
  </w:style>
  <w:style w:type="paragraph" w:styleId="BodyText">
    <w:name w:val="Body Text"/>
    <w:basedOn w:val="Normal"/>
    <w:link w:val="BodyTextChar"/>
    <w:rsid w:val="00607361"/>
    <w:pPr>
      <w:autoSpaceDE w:val="0"/>
      <w:autoSpaceDN w:val="0"/>
      <w:adjustRightInd w:val="0"/>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607361"/>
    <w:rPr>
      <w:rFonts w:ascii="Arial" w:eastAsia="Times New Roman" w:hAnsi="Arial" w:cs="Times New Roman"/>
      <w:szCs w:val="20"/>
      <w:lang w:eastAsia="en-GB"/>
    </w:rPr>
  </w:style>
  <w:style w:type="character" w:styleId="Hyperlink">
    <w:name w:val="Hyperlink"/>
    <w:basedOn w:val="DefaultParagraphFont"/>
    <w:uiPriority w:val="99"/>
    <w:unhideWhenUsed/>
    <w:rsid w:val="00E13462"/>
    <w:rPr>
      <w:color w:val="0000FF" w:themeColor="hyperlink"/>
      <w:u w:val="single"/>
    </w:rPr>
  </w:style>
  <w:style w:type="character" w:styleId="FollowedHyperlink">
    <w:name w:val="FollowedHyperlink"/>
    <w:basedOn w:val="DefaultParagraphFont"/>
    <w:uiPriority w:val="99"/>
    <w:semiHidden/>
    <w:unhideWhenUsed/>
    <w:rsid w:val="00E13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05"/>
    <w:pPr>
      <w:ind w:left="720"/>
      <w:contextualSpacing/>
    </w:pPr>
  </w:style>
  <w:style w:type="paragraph" w:styleId="Header">
    <w:name w:val="header"/>
    <w:basedOn w:val="Normal"/>
    <w:link w:val="HeaderChar"/>
    <w:uiPriority w:val="99"/>
    <w:unhideWhenUsed/>
    <w:rsid w:val="003C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088"/>
  </w:style>
  <w:style w:type="paragraph" w:styleId="Footer">
    <w:name w:val="footer"/>
    <w:basedOn w:val="Normal"/>
    <w:link w:val="FooterChar"/>
    <w:uiPriority w:val="99"/>
    <w:unhideWhenUsed/>
    <w:rsid w:val="003C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088"/>
  </w:style>
  <w:style w:type="paragraph" w:styleId="BalloonText">
    <w:name w:val="Balloon Text"/>
    <w:basedOn w:val="Normal"/>
    <w:link w:val="BalloonTextChar"/>
    <w:uiPriority w:val="99"/>
    <w:semiHidden/>
    <w:unhideWhenUsed/>
    <w:rsid w:val="003C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88"/>
    <w:rPr>
      <w:rFonts w:ascii="Tahoma" w:hAnsi="Tahoma" w:cs="Tahoma"/>
      <w:sz w:val="16"/>
      <w:szCs w:val="16"/>
    </w:rPr>
  </w:style>
  <w:style w:type="paragraph" w:styleId="BodyText">
    <w:name w:val="Body Text"/>
    <w:basedOn w:val="Normal"/>
    <w:link w:val="BodyTextChar"/>
    <w:rsid w:val="00607361"/>
    <w:pPr>
      <w:autoSpaceDE w:val="0"/>
      <w:autoSpaceDN w:val="0"/>
      <w:adjustRightInd w:val="0"/>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607361"/>
    <w:rPr>
      <w:rFonts w:ascii="Arial" w:eastAsia="Times New Roman" w:hAnsi="Arial" w:cs="Times New Roman"/>
      <w:szCs w:val="20"/>
      <w:lang w:eastAsia="en-GB"/>
    </w:rPr>
  </w:style>
  <w:style w:type="character" w:styleId="Hyperlink">
    <w:name w:val="Hyperlink"/>
    <w:basedOn w:val="DefaultParagraphFont"/>
    <w:uiPriority w:val="99"/>
    <w:unhideWhenUsed/>
    <w:rsid w:val="00E13462"/>
    <w:rPr>
      <w:color w:val="0000FF" w:themeColor="hyperlink"/>
      <w:u w:val="single"/>
    </w:rPr>
  </w:style>
  <w:style w:type="character" w:styleId="FollowedHyperlink">
    <w:name w:val="FollowedHyperlink"/>
    <w:basedOn w:val="DefaultParagraphFont"/>
    <w:uiPriority w:val="99"/>
    <w:semiHidden/>
    <w:unhideWhenUsed/>
    <w:rsid w:val="00E13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778">
      <w:bodyDiv w:val="1"/>
      <w:marLeft w:val="0"/>
      <w:marRight w:val="0"/>
      <w:marTop w:val="0"/>
      <w:marBottom w:val="0"/>
      <w:divBdr>
        <w:top w:val="none" w:sz="0" w:space="0" w:color="auto"/>
        <w:left w:val="none" w:sz="0" w:space="0" w:color="auto"/>
        <w:bottom w:val="none" w:sz="0" w:space="0" w:color="auto"/>
        <w:right w:val="none" w:sz="0" w:space="0" w:color="auto"/>
      </w:divBdr>
    </w:div>
    <w:div w:id="319575731">
      <w:bodyDiv w:val="1"/>
      <w:marLeft w:val="0"/>
      <w:marRight w:val="0"/>
      <w:marTop w:val="0"/>
      <w:marBottom w:val="0"/>
      <w:divBdr>
        <w:top w:val="none" w:sz="0" w:space="0" w:color="auto"/>
        <w:left w:val="none" w:sz="0" w:space="0" w:color="auto"/>
        <w:bottom w:val="none" w:sz="0" w:space="0" w:color="auto"/>
        <w:right w:val="none" w:sz="0" w:space="0" w:color="auto"/>
      </w:divBdr>
    </w:div>
    <w:div w:id="491023486">
      <w:bodyDiv w:val="1"/>
      <w:marLeft w:val="0"/>
      <w:marRight w:val="0"/>
      <w:marTop w:val="0"/>
      <w:marBottom w:val="0"/>
      <w:divBdr>
        <w:top w:val="none" w:sz="0" w:space="0" w:color="auto"/>
        <w:left w:val="none" w:sz="0" w:space="0" w:color="auto"/>
        <w:bottom w:val="none" w:sz="0" w:space="0" w:color="auto"/>
        <w:right w:val="none" w:sz="0" w:space="0" w:color="auto"/>
      </w:divBdr>
    </w:div>
    <w:div w:id="880290471">
      <w:bodyDiv w:val="1"/>
      <w:marLeft w:val="0"/>
      <w:marRight w:val="0"/>
      <w:marTop w:val="0"/>
      <w:marBottom w:val="0"/>
      <w:divBdr>
        <w:top w:val="none" w:sz="0" w:space="0" w:color="auto"/>
        <w:left w:val="none" w:sz="0" w:space="0" w:color="auto"/>
        <w:bottom w:val="none" w:sz="0" w:space="0" w:color="auto"/>
        <w:right w:val="none" w:sz="0" w:space="0" w:color="auto"/>
      </w:divBdr>
    </w:div>
    <w:div w:id="954561723">
      <w:bodyDiv w:val="1"/>
      <w:marLeft w:val="0"/>
      <w:marRight w:val="0"/>
      <w:marTop w:val="0"/>
      <w:marBottom w:val="0"/>
      <w:divBdr>
        <w:top w:val="none" w:sz="0" w:space="0" w:color="auto"/>
        <w:left w:val="none" w:sz="0" w:space="0" w:color="auto"/>
        <w:bottom w:val="none" w:sz="0" w:space="0" w:color="auto"/>
        <w:right w:val="none" w:sz="0" w:space="0" w:color="auto"/>
      </w:divBdr>
    </w:div>
    <w:div w:id="1418164497">
      <w:bodyDiv w:val="1"/>
      <w:marLeft w:val="0"/>
      <w:marRight w:val="0"/>
      <w:marTop w:val="0"/>
      <w:marBottom w:val="0"/>
      <w:divBdr>
        <w:top w:val="none" w:sz="0" w:space="0" w:color="auto"/>
        <w:left w:val="none" w:sz="0" w:space="0" w:color="auto"/>
        <w:bottom w:val="none" w:sz="0" w:space="0" w:color="auto"/>
        <w:right w:val="none" w:sz="0" w:space="0" w:color="auto"/>
      </w:divBdr>
    </w:div>
    <w:div w:id="18092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9AA831DF48A54FB25C8D4FDA5D7CE0" ma:contentTypeVersion="4" ma:contentTypeDescription="Create a new document." ma:contentTypeScope="" ma:versionID="3cf93f07d7697d5899cf2111c0d11632">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6D91BE59-6AD5-496B-98E0-71A9747E0690}"/>
</file>

<file path=customXml/itemProps2.xml><?xml version="1.0" encoding="utf-8"?>
<ds:datastoreItem xmlns:ds="http://schemas.openxmlformats.org/officeDocument/2006/customXml" ds:itemID="{C2960277-0D22-4F51-B861-B78675CCB6A6}"/>
</file>

<file path=customXml/itemProps3.xml><?xml version="1.0" encoding="utf-8"?>
<ds:datastoreItem xmlns:ds="http://schemas.openxmlformats.org/officeDocument/2006/customXml" ds:itemID="{59E126D4-49FB-487F-8A42-F8BA9C56F686}"/>
</file>

<file path=customXml/itemProps4.xml><?xml version="1.0" encoding="utf-8"?>
<ds:datastoreItem xmlns:ds="http://schemas.openxmlformats.org/officeDocument/2006/customXml" ds:itemID="{3CC3C2A9-2CF6-43E0-834D-9E4C9171FB1A}"/>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Dufty</dc:creator>
  <cp:lastModifiedBy>Emmanuelle Goldson</cp:lastModifiedBy>
  <cp:revision>2</cp:revision>
  <cp:lastPrinted>2013-05-17T09:20:00Z</cp:lastPrinted>
  <dcterms:created xsi:type="dcterms:W3CDTF">2014-02-11T17:11:00Z</dcterms:created>
  <dcterms:modified xsi:type="dcterms:W3CDTF">2014-02-11T17:11:00Z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0x010100D29AA831DF48A54FB25C8D4FDA5D7CE0</vt:lpwstr>
  </property>
</Properties>
</file>