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E90AF" w14:textId="77777777" w:rsidR="007101CF" w:rsidRPr="00B80460" w:rsidRDefault="007101CF" w:rsidP="00E72FCE">
      <w:pPr>
        <w:jc w:val="center"/>
        <w:rPr>
          <w:rFonts w:ascii="Arial" w:hAnsi="Arial" w:cs="Arial"/>
          <w:b/>
          <w:sz w:val="40"/>
          <w:szCs w:val="40"/>
        </w:rPr>
      </w:pPr>
      <w:r w:rsidRPr="00B80460">
        <w:rPr>
          <w:rFonts w:ascii="Arial" w:hAnsi="Arial" w:cs="Arial"/>
          <w:b/>
          <w:sz w:val="40"/>
          <w:szCs w:val="40"/>
        </w:rPr>
        <w:t xml:space="preserve">Equality </w:t>
      </w:r>
      <w:r w:rsidR="00B80460" w:rsidRPr="00B80460">
        <w:rPr>
          <w:rFonts w:ascii="Arial" w:hAnsi="Arial" w:cs="Arial"/>
          <w:b/>
          <w:sz w:val="40"/>
          <w:szCs w:val="40"/>
        </w:rPr>
        <w:t>a</w:t>
      </w:r>
      <w:r w:rsidR="000F4E8E" w:rsidRPr="00B80460">
        <w:rPr>
          <w:rFonts w:ascii="Arial" w:hAnsi="Arial" w:cs="Arial"/>
          <w:b/>
          <w:sz w:val="40"/>
          <w:szCs w:val="40"/>
        </w:rPr>
        <w:t xml:space="preserve">nalysis </w:t>
      </w:r>
      <w:r w:rsidR="00B80460" w:rsidRPr="00B80460">
        <w:rPr>
          <w:rFonts w:ascii="Arial" w:hAnsi="Arial" w:cs="Arial"/>
          <w:b/>
          <w:sz w:val="40"/>
          <w:szCs w:val="40"/>
        </w:rPr>
        <w:t>f</w:t>
      </w:r>
      <w:r w:rsidR="00AB55A1" w:rsidRPr="00B80460">
        <w:rPr>
          <w:rFonts w:ascii="Arial" w:hAnsi="Arial" w:cs="Arial"/>
          <w:b/>
          <w:sz w:val="40"/>
          <w:szCs w:val="40"/>
        </w:rPr>
        <w:t>orm</w:t>
      </w:r>
    </w:p>
    <w:p w14:paraId="078181EA" w14:textId="77777777" w:rsidR="00CE01EA" w:rsidRDefault="00CE01EA" w:rsidP="007101CF">
      <w:pPr>
        <w:rPr>
          <w:rFonts w:ascii="Arial" w:hAnsi="Arial" w:cs="Arial"/>
          <w:b/>
        </w:rPr>
      </w:pPr>
    </w:p>
    <w:p w14:paraId="0E6196B2" w14:textId="77777777" w:rsidR="00206C70" w:rsidRPr="00751A08" w:rsidRDefault="00206C70" w:rsidP="00206C70">
      <w:pPr>
        <w:rPr>
          <w:rFonts w:ascii="Arial" w:hAnsi="Arial" w:cs="Arial"/>
        </w:rPr>
      </w:pPr>
      <w:r>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Pr>
          <w:rFonts w:ascii="Arial" w:hAnsi="Arial" w:cs="Arial"/>
        </w:rPr>
        <w:t>feedback,</w:t>
      </w:r>
      <w:r>
        <w:rPr>
          <w:rFonts w:ascii="Arial" w:hAnsi="Arial" w:cs="Arial"/>
        </w:rPr>
        <w:t xml:space="preserve"> the start of the online consultation process</w:t>
      </w:r>
      <w:r w:rsidR="005953DB">
        <w:rPr>
          <w:rFonts w:ascii="Arial" w:hAnsi="Arial" w:cs="Arial"/>
        </w:rPr>
        <w:t xml:space="preserve"> and publication</w:t>
      </w:r>
      <w:r>
        <w:rPr>
          <w:rFonts w:ascii="Arial" w:hAnsi="Arial" w:cs="Arial"/>
        </w:rPr>
        <w:t xml:space="preserve">. </w:t>
      </w:r>
    </w:p>
    <w:p w14:paraId="50DEF657" w14:textId="77777777" w:rsidR="00206C70" w:rsidRDefault="00206C70" w:rsidP="007101CF">
      <w:pPr>
        <w:rPr>
          <w:rFonts w:ascii="Arial" w:hAnsi="Arial" w:cs="Arial"/>
          <w:b/>
        </w:rPr>
      </w:pPr>
    </w:p>
    <w:p w14:paraId="149D52FB" w14:textId="77777777" w:rsidR="007101CF" w:rsidRDefault="00E11445" w:rsidP="007101CF">
      <w:pPr>
        <w:rPr>
          <w:rFonts w:ascii="Arial" w:hAnsi="Arial" w:cs="Arial"/>
          <w:b/>
        </w:rPr>
      </w:pPr>
      <w:r w:rsidRPr="00CE01EA">
        <w:rPr>
          <w:rFonts w:ascii="Arial" w:hAnsi="Arial" w:cs="Arial"/>
          <w:b/>
        </w:rPr>
        <w:t>Section 1</w:t>
      </w:r>
    </w:p>
    <w:p w14:paraId="728525D2" w14:textId="77777777" w:rsidR="00E11445" w:rsidRDefault="00E11445" w:rsidP="00CE01EA">
      <w:pPr>
        <w:jc w:val="center"/>
        <w:rPr>
          <w:rFonts w:ascii="Arial" w:hAnsi="Arial" w:cs="Arial"/>
          <w:b/>
        </w:rPr>
      </w:pPr>
      <w:r w:rsidRPr="00CE01EA">
        <w:rPr>
          <w:rFonts w:ascii="Arial" w:hAnsi="Arial" w:cs="Arial"/>
          <w:b/>
        </w:rPr>
        <w:t>Equality Analysis Screening</w:t>
      </w:r>
    </w:p>
    <w:p w14:paraId="7908E3CB" w14:textId="77777777" w:rsidR="000A6C8C" w:rsidRPr="00CE01EA" w:rsidRDefault="000A6C8C" w:rsidP="00CE01EA">
      <w:pPr>
        <w:jc w:val="center"/>
        <w:rPr>
          <w:rFonts w:ascii="Arial" w:hAnsi="Arial" w:cs="Arial"/>
          <w:b/>
        </w:rPr>
      </w:pPr>
    </w:p>
    <w:p w14:paraId="6517E259" w14:textId="77777777" w:rsidR="00E11445" w:rsidRDefault="00E11445" w:rsidP="007101CF">
      <w:pPr>
        <w:rPr>
          <w:rFonts w:ascii="Arial" w:hAnsi="Arial" w:cs="Arial"/>
        </w:rPr>
      </w:pPr>
      <w:r>
        <w:rPr>
          <w:rFonts w:ascii="Arial" w:hAnsi="Arial" w:cs="Arial"/>
        </w:rPr>
        <w:t>The following questions will identify whether a full Equality Analysis will be required.</w:t>
      </w:r>
      <w:r w:rsidR="00407BEF">
        <w:rPr>
          <w:rFonts w:ascii="Arial" w:hAnsi="Arial" w:cs="Arial"/>
        </w:rPr>
        <w:t xml:space="preserve"> Please read the Equality Analysis guidance prior to completing the screening.</w:t>
      </w:r>
    </w:p>
    <w:p w14:paraId="6053570F" w14:textId="77777777" w:rsidR="00E11445" w:rsidRDefault="00E11445" w:rsidP="007101CF">
      <w:pPr>
        <w:rPr>
          <w:rFonts w:ascii="Arial" w:hAnsi="Arial" w:cs="Arial"/>
        </w:rPr>
      </w:pPr>
    </w:p>
    <w:p w14:paraId="783FB569" w14:textId="77777777" w:rsidR="00E11445" w:rsidRDefault="00E11445" w:rsidP="00E11445">
      <w:pPr>
        <w:numPr>
          <w:ilvl w:val="0"/>
          <w:numId w:val="45"/>
        </w:numPr>
        <w:ind w:left="426" w:hanging="426"/>
        <w:rPr>
          <w:rFonts w:ascii="Arial" w:hAnsi="Arial" w:cs="Arial"/>
        </w:rPr>
      </w:pPr>
      <w:r>
        <w:rPr>
          <w:rFonts w:ascii="Arial" w:hAnsi="Arial" w:cs="Arial"/>
        </w:rPr>
        <w:t>Name of the activity (strategy, policy, practice etc)</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36BF23F5" w14:textId="77777777" w:rsidTr="00206C70">
        <w:tc>
          <w:tcPr>
            <w:tcW w:w="10456" w:type="dxa"/>
          </w:tcPr>
          <w:p w14:paraId="3F1F6A9D" w14:textId="054FF6A9" w:rsidR="00686858" w:rsidRDefault="00B46073" w:rsidP="00686858">
            <w:pPr>
              <w:rPr>
                <w:rFonts w:ascii="Arial" w:hAnsi="Arial" w:cs="Arial"/>
              </w:rPr>
            </w:pPr>
            <w:r>
              <w:rPr>
                <w:rFonts w:ascii="Arial" w:hAnsi="Arial" w:cs="Arial"/>
              </w:rPr>
              <w:t>Student Centre (</w:t>
            </w:r>
            <w:r w:rsidR="008807D6">
              <w:rPr>
                <w:rFonts w:ascii="Arial" w:hAnsi="Arial" w:cs="Arial"/>
              </w:rPr>
              <w:t xml:space="preserve">at </w:t>
            </w:r>
            <w:r>
              <w:rPr>
                <w:rFonts w:ascii="Arial" w:hAnsi="Arial" w:cs="Arial"/>
              </w:rPr>
              <w:t xml:space="preserve">the Farmhouse) located on Frenchay campus – a 24/7 centre for students to use as an open alcohol-free social space, with bookable spaces/rooms for societies and activities. The Student Centre was publicly committed to as an action of the Mental Wealth Strategy. </w:t>
            </w:r>
          </w:p>
          <w:p w14:paraId="3349F169" w14:textId="77777777" w:rsidR="00686858" w:rsidRPr="002D47A4" w:rsidRDefault="00686858" w:rsidP="00686858">
            <w:pPr>
              <w:rPr>
                <w:rFonts w:ascii="Arial" w:hAnsi="Arial" w:cs="Arial"/>
              </w:rPr>
            </w:pPr>
          </w:p>
        </w:tc>
      </w:tr>
    </w:tbl>
    <w:p w14:paraId="5DD34D89" w14:textId="77777777" w:rsidR="00686858" w:rsidRDefault="00686858" w:rsidP="00686858">
      <w:pPr>
        <w:rPr>
          <w:rFonts w:ascii="Arial" w:hAnsi="Arial" w:cs="Arial"/>
        </w:rPr>
      </w:pPr>
    </w:p>
    <w:p w14:paraId="0E527151" w14:textId="77777777" w:rsidR="00E11445" w:rsidRDefault="00E11445" w:rsidP="00E11445">
      <w:pPr>
        <w:numPr>
          <w:ilvl w:val="0"/>
          <w:numId w:val="45"/>
        </w:numPr>
        <w:ind w:left="426" w:hanging="426"/>
        <w:rPr>
          <w:rFonts w:ascii="Arial" w:hAnsi="Arial" w:cs="Arial"/>
        </w:rPr>
      </w:pPr>
      <w:r>
        <w:rPr>
          <w:rFonts w:ascii="Arial" w:hAnsi="Arial" w:cs="Arial"/>
        </w:rPr>
        <w:t xml:space="preserve">Will this activity have </w:t>
      </w:r>
      <w:r w:rsidR="00721EB8">
        <w:rPr>
          <w:rFonts w:ascii="Arial" w:hAnsi="Arial" w:cs="Arial"/>
        </w:rPr>
        <w:t xml:space="preserve">the potential to deliver </w:t>
      </w:r>
      <w:r>
        <w:rPr>
          <w:rFonts w:ascii="Arial" w:hAnsi="Arial" w:cs="Arial"/>
        </w:rPr>
        <w:t xml:space="preserve">positive </w:t>
      </w:r>
      <w:r w:rsidR="00721EB8">
        <w:rPr>
          <w:rFonts w:ascii="Arial" w:hAnsi="Arial" w:cs="Arial"/>
        </w:rPr>
        <w:t>outcomes for</w:t>
      </w:r>
      <w:r w:rsidR="00512051">
        <w:rPr>
          <w:rFonts w:ascii="Arial" w:hAnsi="Arial" w:cs="Arial"/>
        </w:rPr>
        <w:t xml:space="preserve"> </w:t>
      </w:r>
      <w:r w:rsidR="00721EB8">
        <w:rPr>
          <w:rFonts w:ascii="Arial" w:hAnsi="Arial" w:cs="Arial"/>
        </w:rPr>
        <w:t xml:space="preserve">students, staff and/or visitors from </w:t>
      </w:r>
      <w:r w:rsidR="00512051">
        <w:rPr>
          <w:rFonts w:ascii="Arial" w:hAnsi="Arial" w:cs="Arial"/>
        </w:rPr>
        <w:t>equality groups</w:t>
      </w:r>
      <w:r>
        <w:rPr>
          <w:rFonts w:ascii="Arial" w:hAnsi="Arial" w:cs="Arial"/>
        </w:rPr>
        <w:t>?</w:t>
      </w:r>
      <w:r w:rsidR="00206C70">
        <w:rPr>
          <w:rFonts w:ascii="Arial" w:hAnsi="Arial" w:cs="Arial"/>
        </w:rPr>
        <w:t xml:space="preserve">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1FE01D3A" w14:textId="77777777" w:rsidTr="00EF7138">
        <w:trPr>
          <w:trHeight w:val="841"/>
        </w:trPr>
        <w:tc>
          <w:tcPr>
            <w:tcW w:w="10456" w:type="dxa"/>
          </w:tcPr>
          <w:p w14:paraId="0BD1DD29" w14:textId="77777777" w:rsidR="00CE01EA" w:rsidRDefault="00CE01EA" w:rsidP="00686858">
            <w:pPr>
              <w:rPr>
                <w:rFonts w:ascii="Arial" w:hAnsi="Arial" w:cs="Arial"/>
              </w:rPr>
            </w:pPr>
          </w:p>
          <w:p w14:paraId="0D1E323C" w14:textId="77777777" w:rsidR="00EF7138" w:rsidRDefault="00B46073" w:rsidP="00EF7138">
            <w:pPr>
              <w:rPr>
                <w:rFonts w:ascii="Arial" w:hAnsi="Arial" w:cs="Arial"/>
              </w:rPr>
            </w:pPr>
            <w:r>
              <w:rPr>
                <w:rFonts w:ascii="Arial" w:hAnsi="Arial" w:cs="Arial"/>
              </w:rPr>
              <w:t xml:space="preserve">Yes. </w:t>
            </w:r>
          </w:p>
          <w:p w14:paraId="5A79CE15" w14:textId="77777777" w:rsidR="00EF7138" w:rsidRDefault="00EF7138" w:rsidP="00EF7138">
            <w:pPr>
              <w:rPr>
                <w:rFonts w:ascii="Arial" w:hAnsi="Arial" w:cs="Arial"/>
              </w:rPr>
            </w:pPr>
          </w:p>
          <w:p w14:paraId="0DE3F4DE" w14:textId="77777777" w:rsidR="00666386" w:rsidRDefault="00666386" w:rsidP="00EF7138">
            <w:pPr>
              <w:rPr>
                <w:rFonts w:ascii="Arial" w:hAnsi="Arial" w:cs="Arial"/>
              </w:rPr>
            </w:pPr>
            <w:r>
              <w:rPr>
                <w:rFonts w:ascii="Arial" w:hAnsi="Arial" w:cs="Arial"/>
              </w:rPr>
              <w:t>People of different religion and beliefs</w:t>
            </w:r>
          </w:p>
          <w:p w14:paraId="7D359813" w14:textId="7377FB4C" w:rsidR="00D40541" w:rsidRDefault="00B46073" w:rsidP="00D40541">
            <w:pPr>
              <w:rPr>
                <w:rFonts w:ascii="Arial" w:hAnsi="Arial" w:cs="Arial"/>
                <w:lang w:val="en"/>
              </w:rPr>
            </w:pPr>
            <w:r>
              <w:rPr>
                <w:rFonts w:ascii="Arial" w:hAnsi="Arial" w:cs="Arial"/>
              </w:rPr>
              <w:t>The space offers a general alcohol-free social space, as well as prayer rooms for men and women</w:t>
            </w:r>
            <w:r w:rsidR="00C77E23">
              <w:rPr>
                <w:rFonts w:ascii="Arial" w:hAnsi="Arial" w:cs="Arial"/>
              </w:rPr>
              <w:t xml:space="preserve"> (proportionate to group size)</w:t>
            </w:r>
            <w:r>
              <w:rPr>
                <w:rFonts w:ascii="Arial" w:hAnsi="Arial" w:cs="Arial"/>
              </w:rPr>
              <w:t>.</w:t>
            </w:r>
            <w:r w:rsidR="00C77E23">
              <w:rPr>
                <w:rFonts w:ascii="Arial" w:hAnsi="Arial" w:cs="Arial"/>
              </w:rPr>
              <w:t xml:space="preserve"> Washing facilities will be added to existing bathroom facilities on ground floor. </w:t>
            </w:r>
            <w:r>
              <w:rPr>
                <w:rFonts w:ascii="Arial" w:hAnsi="Arial" w:cs="Arial"/>
              </w:rPr>
              <w:t>Consequently this provides a</w:t>
            </w:r>
            <w:r w:rsidR="00C77E23">
              <w:rPr>
                <w:rFonts w:ascii="Arial" w:hAnsi="Arial" w:cs="Arial"/>
              </w:rPr>
              <w:t>n</w:t>
            </w:r>
            <w:r>
              <w:rPr>
                <w:rFonts w:ascii="Arial" w:hAnsi="Arial" w:cs="Arial"/>
              </w:rPr>
              <w:t xml:space="preserve"> integrative </w:t>
            </w:r>
            <w:r w:rsidR="00EF7138">
              <w:rPr>
                <w:rFonts w:ascii="Arial" w:hAnsi="Arial" w:cs="Arial"/>
              </w:rPr>
              <w:t xml:space="preserve">space for people from with </w:t>
            </w:r>
            <w:r>
              <w:rPr>
                <w:rFonts w:ascii="Arial" w:hAnsi="Arial" w:cs="Arial"/>
              </w:rPr>
              <w:t xml:space="preserve">range </w:t>
            </w:r>
            <w:r w:rsidR="00EF7138">
              <w:rPr>
                <w:rFonts w:ascii="Arial" w:hAnsi="Arial" w:cs="Arial"/>
              </w:rPr>
              <w:t xml:space="preserve">of </w:t>
            </w:r>
            <w:r>
              <w:rPr>
                <w:rFonts w:ascii="Arial" w:hAnsi="Arial" w:cs="Arial"/>
              </w:rPr>
              <w:t xml:space="preserve">religious </w:t>
            </w:r>
            <w:r w:rsidR="00EF7138">
              <w:rPr>
                <w:rFonts w:ascii="Arial" w:hAnsi="Arial" w:cs="Arial"/>
              </w:rPr>
              <w:t>beliefs and alternative social area for peoples who abstain from alcohol. This has the potential to support the connectedness o</w:t>
            </w:r>
            <w:r w:rsidR="0063130C">
              <w:rPr>
                <w:rFonts w:ascii="Arial" w:hAnsi="Arial" w:cs="Arial"/>
              </w:rPr>
              <w:t>f students and reduce isolation</w:t>
            </w:r>
            <w:r w:rsidR="00954FFA">
              <w:rPr>
                <w:rFonts w:ascii="Arial" w:hAnsi="Arial" w:cs="Arial"/>
              </w:rPr>
              <w:t xml:space="preserve">. </w:t>
            </w:r>
            <w:r w:rsidR="00EF7138">
              <w:rPr>
                <w:rFonts w:ascii="Arial" w:hAnsi="Arial" w:cs="Arial"/>
              </w:rPr>
              <w:t xml:space="preserve"> </w:t>
            </w:r>
            <w:r w:rsidR="0063130C">
              <w:rPr>
                <w:rFonts w:ascii="Arial" w:hAnsi="Arial" w:cs="Arial"/>
              </w:rPr>
              <w:t xml:space="preserve">The centre will  also provide a space for the appointed Chaplain; </w:t>
            </w:r>
            <w:r w:rsidR="0063130C" w:rsidRPr="0063130C">
              <w:rPr>
                <w:rFonts w:ascii="Arial" w:hAnsi="Arial" w:cs="Arial"/>
              </w:rPr>
              <w:t xml:space="preserve">providing </w:t>
            </w:r>
            <w:r w:rsidR="0063130C" w:rsidRPr="0063130C">
              <w:rPr>
                <w:rFonts w:ascii="Arial" w:hAnsi="Arial" w:cs="Arial"/>
                <w:color w:val="000000"/>
                <w:lang w:val="en"/>
              </w:rPr>
              <w:t>pastoral care conversations and spiritual direction for people of all faiths or none.</w:t>
            </w:r>
            <w:r w:rsidR="0063130C" w:rsidRPr="0063130C">
              <w:rPr>
                <w:rFonts w:asciiTheme="minorHAnsi" w:hAnsiTheme="minorHAnsi" w:cstheme="minorHAnsi"/>
              </w:rPr>
              <w:t xml:space="preserve"> </w:t>
            </w:r>
            <w:r w:rsidR="0063130C" w:rsidRPr="000C5AA0">
              <w:rPr>
                <w:rFonts w:ascii="Arial" w:hAnsi="Arial" w:cs="Arial"/>
                <w:lang w:val="en"/>
              </w:rPr>
              <w:t>Student Life Project Officer</w:t>
            </w:r>
            <w:r w:rsidR="000C5AA0" w:rsidRPr="000C5AA0">
              <w:rPr>
                <w:rFonts w:ascii="Arial" w:hAnsi="Arial" w:cs="Arial"/>
                <w:lang w:val="en"/>
              </w:rPr>
              <w:t xml:space="preserve"> has been</w:t>
            </w:r>
            <w:r w:rsidR="0063130C" w:rsidRPr="000C5AA0">
              <w:rPr>
                <w:rFonts w:ascii="Arial" w:hAnsi="Arial" w:cs="Arial"/>
                <w:lang w:val="en"/>
              </w:rPr>
              <w:t xml:space="preserve"> consulted</w:t>
            </w:r>
            <w:r w:rsidR="00D40541" w:rsidRPr="000C5AA0">
              <w:rPr>
                <w:rFonts w:ascii="Arial" w:hAnsi="Arial" w:cs="Arial"/>
                <w:lang w:val="en"/>
              </w:rPr>
              <w:t xml:space="preserve"> </w:t>
            </w:r>
            <w:r w:rsidR="0063130C" w:rsidRPr="000C5AA0">
              <w:rPr>
                <w:rFonts w:ascii="Arial" w:hAnsi="Arial" w:cs="Arial"/>
                <w:lang w:val="en"/>
              </w:rPr>
              <w:t>regarding the layout</w:t>
            </w:r>
            <w:r w:rsidR="001D6B55" w:rsidRPr="000C5AA0">
              <w:rPr>
                <w:rFonts w:ascii="Arial" w:hAnsi="Arial" w:cs="Arial"/>
                <w:lang w:val="en"/>
              </w:rPr>
              <w:t xml:space="preserve"> and arrangements for facilitating an inclusive environment.</w:t>
            </w:r>
            <w:r w:rsidR="001D6B55">
              <w:rPr>
                <w:rFonts w:ascii="Arial" w:hAnsi="Arial" w:cs="Arial"/>
                <w:lang w:val="en"/>
              </w:rPr>
              <w:t xml:space="preserve"> </w:t>
            </w:r>
          </w:p>
          <w:p w14:paraId="708FA448" w14:textId="2D4100D2" w:rsidR="000C5AA0" w:rsidRDefault="000C5AA0" w:rsidP="00EF7138">
            <w:pPr>
              <w:rPr>
                <w:rFonts w:ascii="Arial" w:hAnsi="Arial" w:cs="Arial"/>
              </w:rPr>
            </w:pPr>
          </w:p>
          <w:p w14:paraId="26795D47" w14:textId="77777777" w:rsidR="00666386" w:rsidRDefault="00666386" w:rsidP="00FF2658">
            <w:pPr>
              <w:rPr>
                <w:rFonts w:ascii="Arial" w:hAnsi="Arial" w:cs="Arial"/>
              </w:rPr>
            </w:pPr>
            <w:r>
              <w:rPr>
                <w:rFonts w:ascii="Arial" w:hAnsi="Arial" w:cs="Arial"/>
              </w:rPr>
              <w:t>Younger and older people</w:t>
            </w:r>
          </w:p>
          <w:p w14:paraId="18FC36E6" w14:textId="77777777" w:rsidR="00EF7138" w:rsidRDefault="00EF7138" w:rsidP="00FF2658">
            <w:pPr>
              <w:rPr>
                <w:rFonts w:ascii="Arial" w:hAnsi="Arial" w:cs="Arial"/>
              </w:rPr>
            </w:pPr>
            <w:r>
              <w:rPr>
                <w:rFonts w:ascii="Arial" w:hAnsi="Arial" w:cs="Arial"/>
              </w:rPr>
              <w:t>The centre will be open 24/7 and as a consequence, provides a space for people with a range of study/work patterns.</w:t>
            </w:r>
            <w:r w:rsidR="00FF2658">
              <w:rPr>
                <w:rFonts w:ascii="Arial" w:hAnsi="Arial" w:cs="Arial"/>
              </w:rPr>
              <w:t xml:space="preserve"> It is therefore anticipated that both younger and older students (who are more likely to  have alternative work patterns and commitments) will be able to access this service. </w:t>
            </w:r>
          </w:p>
          <w:p w14:paraId="1ED2E1AF" w14:textId="77777777" w:rsidR="00666386" w:rsidRDefault="00666386" w:rsidP="00FF2658">
            <w:pPr>
              <w:rPr>
                <w:rFonts w:ascii="Arial" w:hAnsi="Arial" w:cs="Arial"/>
              </w:rPr>
            </w:pPr>
          </w:p>
          <w:p w14:paraId="1B28BF08" w14:textId="77777777" w:rsidR="00666386" w:rsidRDefault="00666386" w:rsidP="00FF2658">
            <w:pPr>
              <w:rPr>
                <w:rFonts w:ascii="Arial" w:hAnsi="Arial" w:cs="Arial"/>
              </w:rPr>
            </w:pPr>
            <w:r>
              <w:rPr>
                <w:rFonts w:ascii="Arial" w:hAnsi="Arial" w:cs="Arial"/>
              </w:rPr>
              <w:t>Disabed people</w:t>
            </w:r>
          </w:p>
          <w:p w14:paraId="2A82514B" w14:textId="68BD33F3" w:rsidR="001D6B55" w:rsidRDefault="00666386" w:rsidP="00EB0B92">
            <w:pPr>
              <w:rPr>
                <w:rFonts w:ascii="Arial" w:hAnsi="Arial" w:cs="Arial"/>
              </w:rPr>
            </w:pPr>
            <w:r>
              <w:rPr>
                <w:rFonts w:ascii="Arial" w:hAnsi="Arial" w:cs="Arial"/>
              </w:rPr>
              <w:t xml:space="preserve">The centre will house a 24/7 support team, that </w:t>
            </w:r>
            <w:r w:rsidR="008D40AD">
              <w:rPr>
                <w:rFonts w:ascii="Arial" w:hAnsi="Arial" w:cs="Arial"/>
              </w:rPr>
              <w:t xml:space="preserve">will be able to provide a campus outreach and signposting service. Easy acess to such a service has the potential to provide early intervention to students that may be experiencing difficulties with their mental or physical health. </w:t>
            </w:r>
            <w:r w:rsidR="001D6B55" w:rsidRPr="000C5AA0">
              <w:rPr>
                <w:rFonts w:ascii="Arial" w:hAnsi="Arial" w:cs="Arial"/>
              </w:rPr>
              <w:t>A room on the ground fall will reserved as a bookable space with wheelchair access for use for either visiting students or an alternative/additional working space for a team (where a staff member is unable to access to the 1</w:t>
            </w:r>
            <w:r w:rsidR="001D6B55" w:rsidRPr="000C5AA0">
              <w:rPr>
                <w:rFonts w:ascii="Arial" w:hAnsi="Arial" w:cs="Arial"/>
                <w:vertAlign w:val="superscript"/>
              </w:rPr>
              <w:t>st</w:t>
            </w:r>
            <w:r w:rsidR="001D6B55" w:rsidRPr="000C5AA0">
              <w:rPr>
                <w:rFonts w:ascii="Arial" w:hAnsi="Arial" w:cs="Arial"/>
              </w:rPr>
              <w:t xml:space="preserve"> floor). </w:t>
            </w:r>
            <w:r w:rsidR="0097434F">
              <w:rPr>
                <w:rFonts w:ascii="Arial" w:hAnsi="Arial" w:cs="Arial"/>
              </w:rPr>
              <w:t xml:space="preserve"> </w:t>
            </w:r>
          </w:p>
          <w:p w14:paraId="7871715C" w14:textId="77777777" w:rsidR="001D6B55" w:rsidRDefault="001D6B55" w:rsidP="00EB0B92">
            <w:pPr>
              <w:rPr>
                <w:rFonts w:ascii="Arial" w:hAnsi="Arial" w:cs="Arial"/>
              </w:rPr>
            </w:pPr>
          </w:p>
          <w:p w14:paraId="05356230" w14:textId="4DC0F046" w:rsidR="00666386" w:rsidRDefault="00EB0B92" w:rsidP="00EB0B92">
            <w:pPr>
              <w:rPr>
                <w:rFonts w:ascii="Arial" w:hAnsi="Arial" w:cs="Arial"/>
                <w:lang w:val="en"/>
              </w:rPr>
            </w:pPr>
            <w:r>
              <w:rPr>
                <w:rFonts w:ascii="Arial" w:hAnsi="Arial" w:cs="Arial"/>
              </w:rPr>
              <w:t>Additionally, the connection between alcohol consumption and mental health is well documented. “</w:t>
            </w:r>
            <w:r w:rsidRPr="00EB0B92">
              <w:rPr>
                <w:rFonts w:ascii="Arial" w:hAnsi="Arial" w:cs="Arial"/>
                <w:lang w:val="en"/>
              </w:rPr>
              <w:t>Alcohol problems are more common among people with more severe mental health problems. This does not necessarily mean that alcohol causes severe mental illness. Evidence shows that people who consume high amounts of alcohol are vulnerable to increased risk of developing mental health problems and alcohol consumption can be a contributing factor to some mental health problems, such as depression”</w:t>
            </w:r>
            <w:r>
              <w:rPr>
                <w:rFonts w:ascii="Arial" w:hAnsi="Arial" w:cs="Arial"/>
                <w:lang w:val="en"/>
              </w:rPr>
              <w:t xml:space="preserve"> (Mental Health Foundation, 2018)</w:t>
            </w:r>
            <w:r w:rsidRPr="00EB0B92">
              <w:rPr>
                <w:rFonts w:ascii="Arial" w:hAnsi="Arial" w:cs="Arial"/>
                <w:lang w:val="en"/>
              </w:rPr>
              <w:t>.</w:t>
            </w:r>
            <w:r>
              <w:rPr>
                <w:rFonts w:ascii="Arial" w:hAnsi="Arial" w:cs="Arial"/>
                <w:lang w:val="en"/>
              </w:rPr>
              <w:t xml:space="preserve"> Therefore by providing an alcohol free social space, there is the potenital to reduce vulnerability to mental ill health. </w:t>
            </w:r>
            <w:r w:rsidR="00954FFA">
              <w:rPr>
                <w:rFonts w:ascii="Arial" w:hAnsi="Arial" w:cs="Arial"/>
                <w:lang w:val="en"/>
              </w:rPr>
              <w:t xml:space="preserve"> </w:t>
            </w:r>
          </w:p>
          <w:p w14:paraId="68FDEDA1" w14:textId="50669A2D" w:rsidR="00EB0B92" w:rsidRDefault="00EB0B92" w:rsidP="00EB0B92">
            <w:pPr>
              <w:rPr>
                <w:rFonts w:ascii="Arial" w:hAnsi="Arial" w:cs="Arial"/>
                <w:lang w:val="en"/>
              </w:rPr>
            </w:pPr>
          </w:p>
          <w:p w14:paraId="70921CD8" w14:textId="77777777" w:rsidR="00EB0B92" w:rsidRDefault="00EB0B92" w:rsidP="00EB0B92">
            <w:pPr>
              <w:rPr>
                <w:rFonts w:ascii="Arial" w:hAnsi="Arial" w:cs="Arial"/>
                <w:lang w:val="en"/>
              </w:rPr>
            </w:pPr>
          </w:p>
          <w:p w14:paraId="306975C4" w14:textId="77777777" w:rsidR="00EB0B92" w:rsidRDefault="00EB0B92" w:rsidP="00EB0B92">
            <w:pPr>
              <w:rPr>
                <w:rFonts w:ascii="Arial" w:hAnsi="Arial" w:cs="Arial"/>
                <w:lang w:val="en"/>
              </w:rPr>
            </w:pPr>
            <w:r>
              <w:rPr>
                <w:rFonts w:ascii="Arial" w:hAnsi="Arial" w:cs="Arial"/>
                <w:lang w:val="en"/>
              </w:rPr>
              <w:t>Other protected characteristics</w:t>
            </w:r>
          </w:p>
          <w:p w14:paraId="539B9DA9" w14:textId="0D0816FE" w:rsidR="000C5AA0" w:rsidRDefault="00EB0B92" w:rsidP="000C3D94">
            <w:pPr>
              <w:rPr>
                <w:rFonts w:ascii="Arial" w:hAnsi="Arial" w:cs="Arial"/>
                <w:lang w:val="en"/>
              </w:rPr>
            </w:pPr>
            <w:r>
              <w:rPr>
                <w:rFonts w:ascii="Arial" w:hAnsi="Arial" w:cs="Arial"/>
                <w:lang w:val="en"/>
              </w:rPr>
              <w:t xml:space="preserve">The centre will also provide a social and bookable space for a range of SU socities and peer group. These groups represent a diverse range of students. </w:t>
            </w:r>
            <w:r w:rsidR="009F03C9">
              <w:rPr>
                <w:rFonts w:ascii="Arial" w:hAnsi="Arial" w:cs="Arial"/>
                <w:lang w:val="en"/>
              </w:rPr>
              <w:t xml:space="preserve">The aim is that the space will evolve and become increasingly student led. </w:t>
            </w:r>
            <w:r w:rsidR="002A725E">
              <w:rPr>
                <w:rFonts w:ascii="Arial" w:hAnsi="Arial" w:cs="Arial"/>
                <w:lang w:val="en"/>
              </w:rPr>
              <w:t>Effor</w:t>
            </w:r>
            <w:r w:rsidR="000C3D94">
              <w:rPr>
                <w:rFonts w:ascii="Arial" w:hAnsi="Arial" w:cs="Arial"/>
                <w:lang w:val="en"/>
              </w:rPr>
              <w:t>t</w:t>
            </w:r>
            <w:r w:rsidR="002A725E">
              <w:rPr>
                <w:rFonts w:ascii="Arial" w:hAnsi="Arial" w:cs="Arial"/>
                <w:lang w:val="en"/>
              </w:rPr>
              <w:t>s</w:t>
            </w:r>
            <w:r w:rsidR="0023243E">
              <w:rPr>
                <w:rFonts w:ascii="Arial" w:hAnsi="Arial" w:cs="Arial"/>
                <w:lang w:val="en"/>
              </w:rPr>
              <w:t xml:space="preserve"> have been made to consult</w:t>
            </w:r>
            <w:r w:rsidR="000C3D94">
              <w:rPr>
                <w:rFonts w:ascii="Arial" w:hAnsi="Arial" w:cs="Arial"/>
                <w:lang w:val="en"/>
              </w:rPr>
              <w:t xml:space="preserve"> with students about the initial aesthetics and we will continue to engage with the student popluation in the development of an inclusive and welcoming décor</w:t>
            </w:r>
            <w:r w:rsidR="000C5AA0">
              <w:rPr>
                <w:rFonts w:ascii="Arial" w:hAnsi="Arial" w:cs="Arial"/>
                <w:lang w:val="en"/>
              </w:rPr>
              <w:t>.</w:t>
            </w:r>
          </w:p>
          <w:p w14:paraId="2C619B28" w14:textId="218FEF23" w:rsidR="002A725E" w:rsidRDefault="009F03C9" w:rsidP="000C3D94">
            <w:pPr>
              <w:rPr>
                <w:rFonts w:ascii="Arial" w:hAnsi="Arial" w:cs="Arial"/>
                <w:lang w:val="en"/>
              </w:rPr>
            </w:pPr>
            <w:r>
              <w:rPr>
                <w:rFonts w:ascii="Arial" w:hAnsi="Arial" w:cs="Arial"/>
                <w:lang w:val="en"/>
              </w:rPr>
              <w:t xml:space="preserve"> </w:t>
            </w:r>
          </w:p>
          <w:p w14:paraId="29D5E7A9" w14:textId="5AE37BDA" w:rsidR="000C5AA0" w:rsidRDefault="000C5AA0" w:rsidP="000C3D94">
            <w:pPr>
              <w:rPr>
                <w:rFonts w:ascii="Arial" w:hAnsi="Arial" w:cs="Arial"/>
                <w:lang w:val="en"/>
              </w:rPr>
            </w:pPr>
            <w:r>
              <w:rPr>
                <w:rFonts w:ascii="Arial" w:hAnsi="Arial" w:cs="Arial"/>
                <w:lang w:val="en"/>
              </w:rPr>
              <w:t xml:space="preserve">The Global Centre will also be initially based within the Student Centre from September 2018, providing a space for for international and home students.  </w:t>
            </w:r>
          </w:p>
          <w:p w14:paraId="35841C17" w14:textId="77777777" w:rsidR="000C5AA0" w:rsidRDefault="000C5AA0" w:rsidP="000C3D94">
            <w:pPr>
              <w:rPr>
                <w:rFonts w:ascii="Arial" w:hAnsi="Arial" w:cs="Arial"/>
                <w:lang w:val="en"/>
              </w:rPr>
            </w:pPr>
          </w:p>
          <w:p w14:paraId="313390AB" w14:textId="48A965E2" w:rsidR="002A725E" w:rsidRDefault="002A725E" w:rsidP="000C3D94">
            <w:pPr>
              <w:rPr>
                <w:rFonts w:ascii="Arial" w:hAnsi="Arial" w:cs="Arial"/>
                <w:lang w:val="en"/>
              </w:rPr>
            </w:pPr>
          </w:p>
          <w:p w14:paraId="25B65B75" w14:textId="23C29323" w:rsidR="002A725E" w:rsidRDefault="002A725E" w:rsidP="000C3D94">
            <w:pPr>
              <w:rPr>
                <w:rFonts w:ascii="Arial" w:hAnsi="Arial" w:cs="Arial"/>
                <w:lang w:val="en"/>
              </w:rPr>
            </w:pPr>
            <w:r>
              <w:rPr>
                <w:rFonts w:ascii="Arial" w:hAnsi="Arial" w:cs="Arial"/>
                <w:lang w:val="en"/>
              </w:rPr>
              <w:t>The disabled toilets on the ground floor can also be utilised as gender neutral toilets, for those who may not which to use the male and female toilets.</w:t>
            </w:r>
          </w:p>
          <w:p w14:paraId="48CA9C6F" w14:textId="79920A42" w:rsidR="00C1285F" w:rsidRPr="002D47A4" w:rsidRDefault="00C1285F" w:rsidP="006B3EC7">
            <w:pPr>
              <w:rPr>
                <w:rFonts w:ascii="Arial" w:hAnsi="Arial" w:cs="Arial"/>
              </w:rPr>
            </w:pPr>
            <w:r>
              <w:rPr>
                <w:rFonts w:ascii="Arial" w:hAnsi="Arial" w:cs="Arial"/>
              </w:rPr>
              <w:t xml:space="preserve"> </w:t>
            </w:r>
          </w:p>
        </w:tc>
      </w:tr>
    </w:tbl>
    <w:p w14:paraId="73CDF7CF" w14:textId="77777777" w:rsidR="00686858" w:rsidRDefault="00686858" w:rsidP="00686858">
      <w:pPr>
        <w:rPr>
          <w:rFonts w:ascii="Arial" w:hAnsi="Arial" w:cs="Arial"/>
        </w:rPr>
      </w:pPr>
    </w:p>
    <w:p w14:paraId="3FA8B3D0" w14:textId="77777777" w:rsidR="00721EB8" w:rsidRDefault="00721EB8" w:rsidP="00E11445">
      <w:pPr>
        <w:numPr>
          <w:ilvl w:val="0"/>
          <w:numId w:val="45"/>
        </w:numPr>
        <w:ind w:left="426" w:hanging="426"/>
        <w:rPr>
          <w:rFonts w:ascii="Arial" w:hAnsi="Arial" w:cs="Arial"/>
        </w:rPr>
      </w:pPr>
      <w:r>
        <w:rPr>
          <w:rFonts w:ascii="Arial" w:hAnsi="Arial" w:cs="Arial"/>
        </w:rPr>
        <w:t>Will this activity have the potential to create negative impacts on students, staff and/or visitors from equality groups?</w:t>
      </w:r>
      <w:r w:rsidR="00206C70">
        <w:rPr>
          <w:rFonts w:ascii="Arial" w:hAnsi="Arial" w:cs="Arial"/>
        </w:rPr>
        <w:t xml:space="preserve">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17E03D71" w14:textId="77777777" w:rsidTr="00206C70">
        <w:tc>
          <w:tcPr>
            <w:tcW w:w="10456" w:type="dxa"/>
          </w:tcPr>
          <w:p w14:paraId="460716E4" w14:textId="28772A90" w:rsidR="00CE01EA" w:rsidRDefault="000C3D94" w:rsidP="00CE01EA">
            <w:pPr>
              <w:rPr>
                <w:rFonts w:ascii="Arial" w:hAnsi="Arial" w:cs="Arial"/>
              </w:rPr>
            </w:pPr>
            <w:r w:rsidRPr="00ED1993">
              <w:rPr>
                <w:rFonts w:ascii="Arial" w:hAnsi="Arial" w:cs="Arial"/>
              </w:rPr>
              <w:t>Due to the layout of the exis</w:t>
            </w:r>
            <w:r w:rsidR="002A725E" w:rsidRPr="00ED1993">
              <w:rPr>
                <w:rFonts w:ascii="Arial" w:hAnsi="Arial" w:cs="Arial"/>
              </w:rPr>
              <w:t xml:space="preserve">ting building, wheelchair access is limited to the ground floor. However, the communal area, a kitchen and toilet on the </w:t>
            </w:r>
            <w:r w:rsidR="00ED1993">
              <w:rPr>
                <w:rFonts w:ascii="Arial" w:hAnsi="Arial" w:cs="Arial"/>
              </w:rPr>
              <w:t>ground</w:t>
            </w:r>
            <w:r w:rsidR="002A725E" w:rsidRPr="00ED1993">
              <w:rPr>
                <w:rFonts w:ascii="Arial" w:hAnsi="Arial" w:cs="Arial"/>
              </w:rPr>
              <w:t xml:space="preserve"> floor are wheelchair accessible. Rooms can be booked on the </w:t>
            </w:r>
            <w:r w:rsidR="00ED1993">
              <w:rPr>
                <w:rFonts w:ascii="Arial" w:hAnsi="Arial" w:cs="Arial"/>
              </w:rPr>
              <w:t>ground</w:t>
            </w:r>
            <w:r w:rsidR="002A725E" w:rsidRPr="00ED1993">
              <w:rPr>
                <w:rFonts w:ascii="Arial" w:hAnsi="Arial" w:cs="Arial"/>
              </w:rPr>
              <w:t xml:space="preserve"> floor for activities/meetings and a room will be reserved on the </w:t>
            </w:r>
            <w:r w:rsidR="00ED1993">
              <w:rPr>
                <w:rFonts w:ascii="Arial" w:hAnsi="Arial" w:cs="Arial"/>
              </w:rPr>
              <w:t>ground</w:t>
            </w:r>
            <w:r w:rsidR="002A725E" w:rsidRPr="00ED1993">
              <w:rPr>
                <w:rFonts w:ascii="Arial" w:hAnsi="Arial" w:cs="Arial"/>
              </w:rPr>
              <w:t xml:space="preserve"> floor for priority use for disabled students or staff accessing the building.  As rooms upstairs are not specifically allocated to student activities, there is flexibility within the building</w:t>
            </w:r>
            <w:r w:rsidR="002A725E">
              <w:rPr>
                <w:rFonts w:ascii="Arial" w:hAnsi="Arial" w:cs="Arial"/>
              </w:rPr>
              <w:t xml:space="preserve"> to accommodate wheelchair users</w:t>
            </w:r>
            <w:r w:rsidR="00856FAE">
              <w:rPr>
                <w:rFonts w:ascii="Arial" w:hAnsi="Arial" w:cs="Arial"/>
              </w:rPr>
              <w:t xml:space="preserve"> and those with reduced mobility</w:t>
            </w:r>
            <w:r w:rsidR="002A725E">
              <w:rPr>
                <w:rFonts w:ascii="Arial" w:hAnsi="Arial" w:cs="Arial"/>
              </w:rPr>
              <w:t xml:space="preserve">.  </w:t>
            </w:r>
            <w:r w:rsidR="00856FAE">
              <w:rPr>
                <w:rFonts w:ascii="Arial" w:hAnsi="Arial" w:cs="Arial"/>
              </w:rPr>
              <w:t>We hope these measures will remove any potential negative impact.</w:t>
            </w:r>
          </w:p>
          <w:p w14:paraId="31D9E2A9" w14:textId="78047E17" w:rsidR="000C3D94" w:rsidRDefault="000C3D94" w:rsidP="00CE01EA">
            <w:pPr>
              <w:rPr>
                <w:rFonts w:ascii="Arial" w:hAnsi="Arial" w:cs="Arial"/>
              </w:rPr>
            </w:pPr>
          </w:p>
          <w:p w14:paraId="57A7D59E" w14:textId="099D73F0" w:rsidR="000C3D94" w:rsidRDefault="005F7904" w:rsidP="000C3D94">
            <w:pPr>
              <w:rPr>
                <w:rFonts w:ascii="Arial" w:hAnsi="Arial" w:cs="Arial"/>
              </w:rPr>
            </w:pPr>
            <w:r>
              <w:rPr>
                <w:rFonts w:ascii="Arial" w:hAnsi="Arial" w:cs="Arial"/>
              </w:rPr>
              <w:t xml:space="preserve">Appropriate signage will also be needed around the building to ensure the safety of people visiting the farmhouse during renovations. </w:t>
            </w:r>
          </w:p>
          <w:p w14:paraId="5CBAFFB0" w14:textId="77777777" w:rsidR="000C3D94" w:rsidRDefault="000C3D94" w:rsidP="000C3D94">
            <w:pPr>
              <w:rPr>
                <w:rFonts w:ascii="Arial" w:hAnsi="Arial" w:cs="Arial"/>
              </w:rPr>
            </w:pPr>
          </w:p>
          <w:p w14:paraId="0CEFF55B" w14:textId="38B78F36" w:rsidR="000C3D94" w:rsidRDefault="005F7904" w:rsidP="000C3D94">
            <w:pPr>
              <w:rPr>
                <w:rFonts w:ascii="Arial" w:hAnsi="Arial" w:cs="Arial"/>
              </w:rPr>
            </w:pPr>
            <w:r w:rsidRPr="005F7904">
              <w:rPr>
                <w:rFonts w:ascii="Arial" w:hAnsi="Arial" w:cs="Arial"/>
              </w:rPr>
              <w:t xml:space="preserve">As the student centre will offer a </w:t>
            </w:r>
            <w:r w:rsidR="00ED1993">
              <w:rPr>
                <w:rFonts w:ascii="Arial" w:hAnsi="Arial" w:cs="Arial"/>
              </w:rPr>
              <w:t xml:space="preserve">staffed </w:t>
            </w:r>
            <w:r w:rsidRPr="005F7904">
              <w:rPr>
                <w:rFonts w:ascii="Arial" w:hAnsi="Arial" w:cs="Arial"/>
              </w:rPr>
              <w:t>24/7 service, the l</w:t>
            </w:r>
            <w:r w:rsidR="000C3D94" w:rsidRPr="005F7904">
              <w:rPr>
                <w:rFonts w:ascii="Arial" w:hAnsi="Arial" w:cs="Arial"/>
              </w:rPr>
              <w:t>ighting and safety ar</w:t>
            </w:r>
            <w:r w:rsidRPr="005F7904">
              <w:rPr>
                <w:rFonts w:ascii="Arial" w:hAnsi="Arial" w:cs="Arial"/>
              </w:rPr>
              <w:t xml:space="preserve">ound the </w:t>
            </w:r>
            <w:r w:rsidR="000C3D94" w:rsidRPr="005F7904">
              <w:rPr>
                <w:rFonts w:ascii="Arial" w:hAnsi="Arial" w:cs="Arial"/>
              </w:rPr>
              <w:t>building</w:t>
            </w:r>
            <w:r>
              <w:rPr>
                <w:rFonts w:ascii="Arial" w:hAnsi="Arial" w:cs="Arial"/>
              </w:rPr>
              <w:t xml:space="preserve"> and car park will </w:t>
            </w:r>
            <w:r w:rsidR="00C02E23">
              <w:rPr>
                <w:rFonts w:ascii="Arial" w:hAnsi="Arial" w:cs="Arial"/>
              </w:rPr>
              <w:t xml:space="preserve">be </w:t>
            </w:r>
            <w:r>
              <w:rPr>
                <w:rFonts w:ascii="Arial" w:hAnsi="Arial" w:cs="Arial"/>
              </w:rPr>
              <w:t>considered</w:t>
            </w:r>
            <w:r w:rsidR="00ED1993">
              <w:rPr>
                <w:rFonts w:ascii="Arial" w:hAnsi="Arial" w:cs="Arial"/>
              </w:rPr>
              <w:t xml:space="preserve"> for both students and staff,</w:t>
            </w:r>
            <w:r>
              <w:rPr>
                <w:rFonts w:ascii="Arial" w:hAnsi="Arial" w:cs="Arial"/>
              </w:rPr>
              <w:t xml:space="preserve"> and appropriate measures taken</w:t>
            </w:r>
            <w:r w:rsidR="000C3D94">
              <w:rPr>
                <w:rFonts w:ascii="Arial" w:hAnsi="Arial" w:cs="Arial"/>
              </w:rPr>
              <w:t xml:space="preserve">. </w:t>
            </w:r>
            <w:r w:rsidR="00C02E23">
              <w:rPr>
                <w:rFonts w:ascii="Arial" w:hAnsi="Arial" w:cs="Arial"/>
              </w:rPr>
              <w:t>Advic</w:t>
            </w:r>
            <w:r w:rsidR="00E74C76">
              <w:rPr>
                <w:rFonts w:ascii="Arial" w:hAnsi="Arial" w:cs="Arial"/>
              </w:rPr>
              <w:t xml:space="preserve">e will be sought from the security team to ensure that appropriate measures have been taken. </w:t>
            </w:r>
          </w:p>
          <w:p w14:paraId="48AF0666" w14:textId="77777777" w:rsidR="000C3D94" w:rsidRDefault="000C3D94" w:rsidP="00CE01EA">
            <w:pPr>
              <w:rPr>
                <w:rFonts w:ascii="Arial" w:hAnsi="Arial" w:cs="Arial"/>
              </w:rPr>
            </w:pPr>
          </w:p>
          <w:p w14:paraId="19060AFD" w14:textId="77777777" w:rsidR="00CE01EA" w:rsidRPr="002D47A4" w:rsidRDefault="00CE01EA" w:rsidP="00CE01EA">
            <w:pPr>
              <w:rPr>
                <w:rFonts w:ascii="Arial" w:hAnsi="Arial" w:cs="Arial"/>
              </w:rPr>
            </w:pPr>
          </w:p>
        </w:tc>
      </w:tr>
    </w:tbl>
    <w:p w14:paraId="10A1CE01" w14:textId="77777777" w:rsidR="00CE01EA" w:rsidRDefault="00CE01EA" w:rsidP="00CE01EA">
      <w:pPr>
        <w:rPr>
          <w:rFonts w:ascii="Arial" w:hAnsi="Arial" w:cs="Arial"/>
        </w:rPr>
      </w:pPr>
    </w:p>
    <w:p w14:paraId="2A68A773" w14:textId="77777777" w:rsidR="001C5132" w:rsidRDefault="001C5132" w:rsidP="00E11445">
      <w:pPr>
        <w:numPr>
          <w:ilvl w:val="0"/>
          <w:numId w:val="45"/>
        </w:numPr>
        <w:ind w:left="426" w:hanging="426"/>
        <w:rPr>
          <w:rFonts w:ascii="Arial" w:hAnsi="Arial" w:cs="Arial"/>
        </w:rPr>
      </w:pPr>
      <w:r>
        <w:rPr>
          <w:rFonts w:ascii="Arial" w:hAnsi="Arial" w:cs="Arial"/>
        </w:rPr>
        <w:t>Does the activity have the potential to impact equality groups in the following ways:</w:t>
      </w:r>
    </w:p>
    <w:p w14:paraId="0BECAB44" w14:textId="77777777" w:rsidR="00E11445" w:rsidRDefault="00512051" w:rsidP="001C5132">
      <w:pPr>
        <w:pStyle w:val="ListParagraph"/>
        <w:numPr>
          <w:ilvl w:val="0"/>
          <w:numId w:val="46"/>
        </w:numPr>
        <w:rPr>
          <w:rFonts w:ascii="Arial" w:hAnsi="Arial" w:cs="Arial"/>
        </w:rPr>
      </w:pPr>
      <w:r>
        <w:rPr>
          <w:rFonts w:ascii="Arial" w:hAnsi="Arial" w:cs="Arial"/>
        </w:rPr>
        <w:t>Access to or partici</w:t>
      </w:r>
      <w:r w:rsidR="001C5132">
        <w:rPr>
          <w:rFonts w:ascii="Arial" w:hAnsi="Arial" w:cs="Arial"/>
        </w:rPr>
        <w:t>pation in UWE Faculties or Professional Services?</w:t>
      </w:r>
      <w:r w:rsidR="00CB02E8">
        <w:rPr>
          <w:rFonts w:ascii="Arial" w:hAnsi="Arial" w:cs="Arial"/>
        </w:rPr>
        <w:t xml:space="preserve"> YES</w:t>
      </w:r>
    </w:p>
    <w:p w14:paraId="117303EE" w14:textId="77777777" w:rsidR="001C5132" w:rsidRDefault="001C5132" w:rsidP="001C5132">
      <w:pPr>
        <w:pStyle w:val="ListParagraph"/>
        <w:numPr>
          <w:ilvl w:val="0"/>
          <w:numId w:val="46"/>
        </w:numPr>
        <w:rPr>
          <w:rFonts w:ascii="Arial" w:hAnsi="Arial" w:cs="Arial"/>
        </w:rPr>
      </w:pPr>
      <w:r>
        <w:rPr>
          <w:rFonts w:ascii="Arial" w:hAnsi="Arial" w:cs="Arial"/>
        </w:rPr>
        <w:t>Levels of representation across the UWE workforce?</w:t>
      </w:r>
      <w:r w:rsidR="00CB02E8">
        <w:rPr>
          <w:rFonts w:ascii="Arial" w:hAnsi="Arial" w:cs="Arial"/>
        </w:rPr>
        <w:t xml:space="preserve"> NO</w:t>
      </w:r>
    </w:p>
    <w:p w14:paraId="046A8C18" w14:textId="77777777" w:rsidR="001C5132" w:rsidRDefault="001C5132" w:rsidP="001C5132">
      <w:pPr>
        <w:pStyle w:val="ListParagraph"/>
        <w:numPr>
          <w:ilvl w:val="0"/>
          <w:numId w:val="46"/>
        </w:numPr>
        <w:rPr>
          <w:rFonts w:ascii="Arial" w:hAnsi="Arial" w:cs="Arial"/>
        </w:rPr>
      </w:pPr>
      <w:r>
        <w:rPr>
          <w:rFonts w:ascii="Arial" w:hAnsi="Arial" w:cs="Arial"/>
        </w:rPr>
        <w:t>Student experience, attainment or withdrawal?</w:t>
      </w:r>
      <w:r w:rsidR="00CB02E8">
        <w:rPr>
          <w:rFonts w:ascii="Arial" w:hAnsi="Arial" w:cs="Arial"/>
        </w:rPr>
        <w:t xml:space="preserve"> YES</w:t>
      </w:r>
    </w:p>
    <w:p w14:paraId="068D24E7" w14:textId="39CC59C3" w:rsidR="001C5132" w:rsidRPr="001C5132" w:rsidRDefault="001C5132" w:rsidP="001C5132">
      <w:pPr>
        <w:pStyle w:val="ListParagraph"/>
        <w:numPr>
          <w:ilvl w:val="0"/>
          <w:numId w:val="46"/>
        </w:numPr>
        <w:rPr>
          <w:rFonts w:ascii="Arial" w:hAnsi="Arial" w:cs="Arial"/>
        </w:rPr>
      </w:pPr>
      <w:r>
        <w:rPr>
          <w:rFonts w:ascii="Arial" w:hAnsi="Arial" w:cs="Arial"/>
        </w:rPr>
        <w:t>Staff experience?</w:t>
      </w:r>
      <w:r w:rsidR="0061399B">
        <w:rPr>
          <w:rFonts w:ascii="Arial" w:hAnsi="Arial" w:cs="Arial"/>
        </w:rPr>
        <w:t xml:space="preserve"> No</w:t>
      </w:r>
    </w:p>
    <w:p w14:paraId="6FCD5D86" w14:textId="77777777" w:rsidR="00CE01EA" w:rsidRDefault="00CE01EA" w:rsidP="00E11445">
      <w:pPr>
        <w:rPr>
          <w:rFonts w:ascii="Arial" w:hAnsi="Arial" w:cs="Arial"/>
        </w:rPr>
      </w:pPr>
    </w:p>
    <w:p w14:paraId="3489D2F2" w14:textId="77777777" w:rsidR="00E11445" w:rsidRDefault="001C5132" w:rsidP="00E11445">
      <w:pPr>
        <w:rPr>
          <w:rFonts w:ascii="Arial" w:hAnsi="Arial" w:cs="Arial"/>
        </w:rPr>
      </w:pPr>
      <w:r>
        <w:rPr>
          <w:rFonts w:ascii="Arial" w:hAnsi="Arial" w:cs="Arial"/>
        </w:rPr>
        <w:t xml:space="preserve">Please indicate </w:t>
      </w:r>
      <w:r w:rsidR="00686858">
        <w:rPr>
          <w:rFonts w:ascii="Arial" w:hAnsi="Arial" w:cs="Arial"/>
        </w:rPr>
        <w:t>YES</w:t>
      </w:r>
      <w:r>
        <w:rPr>
          <w:rFonts w:ascii="Arial" w:hAnsi="Arial" w:cs="Arial"/>
        </w:rPr>
        <w:t xml:space="preserve"> or </w:t>
      </w:r>
      <w:r w:rsidR="00686858">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62CC6752" w14:textId="77777777" w:rsidTr="00206C70">
        <w:tc>
          <w:tcPr>
            <w:tcW w:w="10456" w:type="dxa"/>
          </w:tcPr>
          <w:p w14:paraId="266E4BBB" w14:textId="77777777" w:rsidR="00CE01EA" w:rsidRDefault="00CB02E8" w:rsidP="00CE01EA">
            <w:pPr>
              <w:rPr>
                <w:rFonts w:ascii="Arial" w:hAnsi="Arial" w:cs="Arial"/>
              </w:rPr>
            </w:pPr>
            <w:r>
              <w:rPr>
                <w:rFonts w:ascii="Arial" w:hAnsi="Arial" w:cs="Arial"/>
              </w:rPr>
              <w:t>Access to or participation in UWE Faculties or Professional Services:</w:t>
            </w:r>
          </w:p>
          <w:p w14:paraId="705C1926" w14:textId="5E4213C8" w:rsidR="00CB02E8" w:rsidRDefault="00CB02E8" w:rsidP="00CE01EA">
            <w:pPr>
              <w:rPr>
                <w:rFonts w:ascii="Arial" w:hAnsi="Arial" w:cs="Arial"/>
              </w:rPr>
            </w:pPr>
            <w:r>
              <w:rPr>
                <w:rFonts w:ascii="Arial" w:hAnsi="Arial" w:cs="Arial"/>
              </w:rPr>
              <w:t xml:space="preserve">The centre will house a 24/7 support team, that will be able to provide a campus outreach and signposting service, thus increases awareness and accessibility to UWE support services. Consequently, this service and it’s integration into a student social space has the potential to increase both student access and participation in professional services. </w:t>
            </w:r>
          </w:p>
          <w:p w14:paraId="27FDC470" w14:textId="7E1975BF" w:rsidR="00591F30" w:rsidRDefault="00591F30" w:rsidP="00CE01EA">
            <w:pPr>
              <w:rPr>
                <w:rFonts w:ascii="Arial" w:hAnsi="Arial" w:cs="Arial"/>
              </w:rPr>
            </w:pPr>
          </w:p>
          <w:p w14:paraId="280BE7F6" w14:textId="7BD996E0" w:rsidR="00591F30" w:rsidRDefault="00591F30" w:rsidP="00591F30">
            <w:pPr>
              <w:rPr>
                <w:rFonts w:ascii="Arial" w:hAnsi="Arial" w:cs="Arial"/>
              </w:rPr>
            </w:pPr>
            <w:r w:rsidRPr="00591F30">
              <w:rPr>
                <w:rFonts w:ascii="Arial" w:hAnsi="Arial" w:cs="Arial"/>
              </w:rPr>
              <w:t>Levels of represen</w:t>
            </w:r>
            <w:r>
              <w:rPr>
                <w:rFonts w:ascii="Arial" w:hAnsi="Arial" w:cs="Arial"/>
              </w:rPr>
              <w:t>tation across the UWE workforce:</w:t>
            </w:r>
          </w:p>
          <w:p w14:paraId="6025925D" w14:textId="176054B3" w:rsidR="00591F30" w:rsidRPr="00591F30" w:rsidRDefault="00591F30" w:rsidP="00591F30">
            <w:pPr>
              <w:rPr>
                <w:rFonts w:ascii="Arial" w:hAnsi="Arial" w:cs="Arial"/>
              </w:rPr>
            </w:pPr>
            <w:r>
              <w:rPr>
                <w:rFonts w:ascii="Arial" w:hAnsi="Arial" w:cs="Arial"/>
              </w:rPr>
              <w:t xml:space="preserve">This is a largely student facing project, so it is not anticipated that that it will impact on levels of representation across the UWE workforce. </w:t>
            </w:r>
          </w:p>
          <w:p w14:paraId="31C72516" w14:textId="77777777" w:rsidR="00591F30" w:rsidRDefault="00591F30" w:rsidP="00CE01EA">
            <w:pPr>
              <w:rPr>
                <w:rFonts w:ascii="Arial" w:hAnsi="Arial" w:cs="Arial"/>
              </w:rPr>
            </w:pPr>
          </w:p>
          <w:p w14:paraId="056B6EB1" w14:textId="7C506BF1" w:rsidR="00E74C76" w:rsidRDefault="00E74C76" w:rsidP="00CE01EA">
            <w:pPr>
              <w:rPr>
                <w:rFonts w:ascii="Arial" w:hAnsi="Arial" w:cs="Arial"/>
              </w:rPr>
            </w:pPr>
          </w:p>
          <w:p w14:paraId="3449E7C6" w14:textId="33EFB27E" w:rsidR="00E74C76" w:rsidRDefault="00E74C76" w:rsidP="00CE01EA">
            <w:pPr>
              <w:rPr>
                <w:rFonts w:ascii="Arial" w:hAnsi="Arial" w:cs="Arial"/>
              </w:rPr>
            </w:pPr>
            <w:r>
              <w:rPr>
                <w:rFonts w:ascii="Arial" w:hAnsi="Arial" w:cs="Arial"/>
              </w:rPr>
              <w:t>Student experience, attainment or withdrawal:</w:t>
            </w:r>
          </w:p>
          <w:p w14:paraId="0D9F694A" w14:textId="6F60BF6A" w:rsidR="00E74C76" w:rsidRPr="00707F2F" w:rsidRDefault="00D73647" w:rsidP="00CE01EA">
            <w:pPr>
              <w:rPr>
                <w:rFonts w:ascii="Arial" w:hAnsi="Arial" w:cs="Arial"/>
              </w:rPr>
            </w:pPr>
            <w:r>
              <w:rPr>
                <w:rFonts w:ascii="Arial" w:hAnsi="Arial" w:cs="Arial"/>
              </w:rPr>
              <w:lastRenderedPageBreak/>
              <w:t>By providing an alternative alcohol free space for students to socialise, we hope to offer different opportunities and improve the student experience. Also, providing an inclusive social space has the potential to reduce loneliness and social isolation, that some students may experience in transitioning to university l</w:t>
            </w:r>
            <w:r w:rsidR="00707F2F">
              <w:rPr>
                <w:rFonts w:ascii="Arial" w:hAnsi="Arial" w:cs="Arial"/>
              </w:rPr>
              <w:t>ife</w:t>
            </w:r>
            <w:r w:rsidR="00707F2F" w:rsidRPr="00707F2F">
              <w:rPr>
                <w:rFonts w:ascii="Arial" w:hAnsi="Arial" w:cs="Arial"/>
              </w:rPr>
              <w:t>.  In 2017, global research by Sodexo reported that almost half of UK students (46%) admit to loneliness during their time at university, with 37% considering dropping out</w:t>
            </w:r>
            <w:r w:rsidR="00C02E23">
              <w:rPr>
                <w:rFonts w:ascii="Arial" w:hAnsi="Arial" w:cs="Arial"/>
              </w:rPr>
              <w:t>.</w:t>
            </w:r>
            <w:r w:rsidR="00707F2F" w:rsidRPr="00707F2F">
              <w:rPr>
                <w:rFonts w:ascii="Arial" w:hAnsi="Arial" w:cs="Arial"/>
              </w:rPr>
              <w:t xml:space="preserve"> Study related problems caused 51% of students to deliberate leaving university and 42% have considered dropping out because of physical or mental health issues (University Lifestyle Survey</w:t>
            </w:r>
            <w:r w:rsidR="00591F30">
              <w:rPr>
                <w:rFonts w:ascii="Arial" w:hAnsi="Arial" w:cs="Arial"/>
              </w:rPr>
              <w:t xml:space="preserve">, </w:t>
            </w:r>
            <w:r w:rsidR="00707F2F" w:rsidRPr="00707F2F">
              <w:rPr>
                <w:rFonts w:ascii="Arial" w:hAnsi="Arial" w:cs="Arial"/>
              </w:rPr>
              <w:t>2017)</w:t>
            </w:r>
            <w:r w:rsidR="00591F30">
              <w:rPr>
                <w:rFonts w:ascii="Arial" w:hAnsi="Arial" w:cs="Arial"/>
              </w:rPr>
              <w:t xml:space="preserve">. Consequently, it is expected that the student centre will also positivel impact on student attainment or withdrawal across the student body. </w:t>
            </w:r>
          </w:p>
          <w:p w14:paraId="183DCD4E" w14:textId="77777777" w:rsidR="00954FFA" w:rsidRDefault="00954FFA" w:rsidP="00CE01EA">
            <w:pPr>
              <w:rPr>
                <w:rFonts w:ascii="Arial" w:hAnsi="Arial" w:cs="Arial"/>
              </w:rPr>
            </w:pPr>
          </w:p>
          <w:p w14:paraId="19B5A449" w14:textId="2057F05D" w:rsidR="00591F30" w:rsidRDefault="0061399B" w:rsidP="00CE01EA">
            <w:pPr>
              <w:rPr>
                <w:rFonts w:ascii="Arial" w:hAnsi="Arial" w:cs="Arial"/>
              </w:rPr>
            </w:pPr>
            <w:r>
              <w:rPr>
                <w:rFonts w:ascii="Arial" w:hAnsi="Arial" w:cs="Arial"/>
              </w:rPr>
              <w:t xml:space="preserve">Staff experience: </w:t>
            </w:r>
          </w:p>
          <w:p w14:paraId="68ACD223" w14:textId="385864EF" w:rsidR="0061399B" w:rsidRDefault="0061399B" w:rsidP="00CE01EA">
            <w:pPr>
              <w:rPr>
                <w:rFonts w:ascii="Arial" w:hAnsi="Arial" w:cs="Arial"/>
              </w:rPr>
            </w:pPr>
            <w:r>
              <w:rPr>
                <w:rFonts w:ascii="Arial" w:hAnsi="Arial" w:cs="Arial"/>
              </w:rPr>
              <w:t xml:space="preserve">This is a largely student facing project, so it is not anticipated that that it will impact on staff experience for equality groups. </w:t>
            </w:r>
          </w:p>
          <w:p w14:paraId="63714A36" w14:textId="3EBE775E" w:rsidR="0061399B" w:rsidRDefault="0061399B" w:rsidP="00CE01EA">
            <w:pPr>
              <w:rPr>
                <w:rFonts w:ascii="Arial" w:hAnsi="Arial" w:cs="Arial"/>
              </w:rPr>
            </w:pPr>
          </w:p>
          <w:p w14:paraId="2BF6351B" w14:textId="77777777" w:rsidR="0061399B" w:rsidRDefault="0061399B" w:rsidP="00CE01EA">
            <w:pPr>
              <w:rPr>
                <w:rFonts w:ascii="Arial" w:hAnsi="Arial" w:cs="Arial"/>
              </w:rPr>
            </w:pPr>
          </w:p>
          <w:p w14:paraId="3A3D755E" w14:textId="7D2F8796" w:rsidR="00591F30" w:rsidRPr="002D47A4" w:rsidRDefault="00591F30" w:rsidP="00CE01EA">
            <w:pPr>
              <w:rPr>
                <w:rFonts w:ascii="Arial" w:hAnsi="Arial" w:cs="Arial"/>
              </w:rPr>
            </w:pPr>
            <w:r>
              <w:rPr>
                <w:rFonts w:ascii="Arial" w:hAnsi="Arial" w:cs="Arial"/>
              </w:rPr>
              <w:t>Ref:</w:t>
            </w:r>
            <w:r w:rsidRPr="00707F2F">
              <w:rPr>
                <w:rFonts w:ascii="Arial" w:hAnsi="Arial" w:cs="Arial"/>
              </w:rPr>
              <w:t>University Lifestyle Survey 2017,  Sodexo: Quality of Life Services, accessed 25 June 20198,  www. sodexo.com/uls)</w:t>
            </w:r>
          </w:p>
        </w:tc>
      </w:tr>
    </w:tbl>
    <w:p w14:paraId="56A49C44" w14:textId="77777777" w:rsidR="000A6C8C" w:rsidRDefault="000A6C8C" w:rsidP="000A6C8C">
      <w:pPr>
        <w:rPr>
          <w:rFonts w:ascii="Arial" w:hAnsi="Arial" w:cs="Arial"/>
          <w:b/>
        </w:rPr>
      </w:pPr>
    </w:p>
    <w:p w14:paraId="040BB0A0" w14:textId="77777777" w:rsidR="00206C70" w:rsidRDefault="000A6C8C" w:rsidP="007101CF">
      <w:pPr>
        <w:rPr>
          <w:rFonts w:ascii="Arial" w:hAnsi="Arial" w:cs="Arial"/>
          <w:b/>
        </w:rPr>
      </w:pPr>
      <w:r w:rsidRPr="000A6C8C">
        <w:rPr>
          <w:rFonts w:ascii="Arial" w:hAnsi="Arial" w:cs="Arial"/>
          <w:b/>
        </w:rPr>
        <w:t xml:space="preserve">Equality analysis </w:t>
      </w:r>
      <w:r>
        <w:rPr>
          <w:rFonts w:ascii="Arial" w:hAnsi="Arial" w:cs="Arial"/>
          <w:b/>
        </w:rPr>
        <w:t xml:space="preserve">screening </w:t>
      </w:r>
      <w:r w:rsidRPr="000A6C8C">
        <w:rPr>
          <w:rFonts w:ascii="Arial" w:hAnsi="Arial" w:cs="Arial"/>
          <w:b/>
        </w:rPr>
        <w:t xml:space="preserve">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FB0F83" w14:paraId="0508A44D" w14:textId="77777777" w:rsidTr="00935326">
        <w:tc>
          <w:tcPr>
            <w:tcW w:w="2093" w:type="dxa"/>
          </w:tcPr>
          <w:p w14:paraId="4F83AE62" w14:textId="77777777" w:rsidR="000A6C8C" w:rsidRPr="00FB0F83" w:rsidRDefault="000A6C8C" w:rsidP="0011343E">
            <w:pPr>
              <w:rPr>
                <w:rFonts w:ascii="Arial" w:hAnsi="Arial" w:cs="Arial"/>
              </w:rPr>
            </w:pPr>
            <w:r>
              <w:rPr>
                <w:rFonts w:ascii="Arial" w:hAnsi="Arial" w:cs="Arial"/>
              </w:rPr>
              <w:t xml:space="preserve">Faculty Dean or Head of Service </w:t>
            </w:r>
          </w:p>
        </w:tc>
        <w:tc>
          <w:tcPr>
            <w:tcW w:w="3544" w:type="dxa"/>
          </w:tcPr>
          <w:p w14:paraId="09C5D1A7" w14:textId="508F508F" w:rsidR="000A6C8C" w:rsidRPr="00FB0F83" w:rsidRDefault="000A6C8C" w:rsidP="0011343E">
            <w:pPr>
              <w:rPr>
                <w:rFonts w:ascii="Arial" w:hAnsi="Arial" w:cs="Arial"/>
              </w:rPr>
            </w:pPr>
          </w:p>
        </w:tc>
      </w:tr>
      <w:tr w:rsidR="000A6C8C" w:rsidRPr="00FB0F83" w14:paraId="2AE4AEE2" w14:textId="77777777" w:rsidTr="00935326">
        <w:tc>
          <w:tcPr>
            <w:tcW w:w="2093" w:type="dxa"/>
          </w:tcPr>
          <w:p w14:paraId="3793CD07" w14:textId="77777777" w:rsidR="000A6C8C" w:rsidRDefault="000A6C8C" w:rsidP="0011343E">
            <w:pPr>
              <w:rPr>
                <w:rFonts w:ascii="Arial" w:hAnsi="Arial" w:cs="Arial"/>
              </w:rPr>
            </w:pPr>
            <w:r w:rsidRPr="00FB0F83">
              <w:rPr>
                <w:rFonts w:ascii="Arial" w:hAnsi="Arial" w:cs="Arial"/>
              </w:rPr>
              <w:t>Faculty / service</w:t>
            </w:r>
          </w:p>
          <w:p w14:paraId="3C2D6214" w14:textId="77777777" w:rsidR="000A6C8C" w:rsidRPr="00FB0F83" w:rsidRDefault="000A6C8C" w:rsidP="0011343E">
            <w:pPr>
              <w:rPr>
                <w:rFonts w:ascii="Arial" w:hAnsi="Arial" w:cs="Arial"/>
              </w:rPr>
            </w:pPr>
          </w:p>
        </w:tc>
        <w:tc>
          <w:tcPr>
            <w:tcW w:w="3544" w:type="dxa"/>
          </w:tcPr>
          <w:p w14:paraId="34187F9E" w14:textId="27913A5C" w:rsidR="000A6C8C" w:rsidRPr="00FB0F83" w:rsidRDefault="000A6C8C" w:rsidP="0011343E">
            <w:pPr>
              <w:rPr>
                <w:rFonts w:ascii="Arial" w:hAnsi="Arial" w:cs="Arial"/>
              </w:rPr>
            </w:pPr>
          </w:p>
        </w:tc>
      </w:tr>
      <w:tr w:rsidR="00CE01EA" w:rsidRPr="00FB0F83" w14:paraId="4A66A35D" w14:textId="77777777" w:rsidTr="00935326">
        <w:tc>
          <w:tcPr>
            <w:tcW w:w="2093" w:type="dxa"/>
          </w:tcPr>
          <w:p w14:paraId="2215EFD1" w14:textId="77777777" w:rsidR="000A6C8C" w:rsidRPr="00FB0F83" w:rsidRDefault="00CE01EA" w:rsidP="000A6C8C">
            <w:pPr>
              <w:rPr>
                <w:rFonts w:ascii="Arial" w:hAnsi="Arial" w:cs="Arial"/>
              </w:rPr>
            </w:pPr>
            <w:r w:rsidRPr="00FB0F83">
              <w:rPr>
                <w:rFonts w:ascii="Arial" w:hAnsi="Arial" w:cs="Arial"/>
              </w:rPr>
              <w:t>Date</w:t>
            </w:r>
          </w:p>
        </w:tc>
        <w:tc>
          <w:tcPr>
            <w:tcW w:w="3544" w:type="dxa"/>
          </w:tcPr>
          <w:p w14:paraId="3E9DE4FD" w14:textId="2C44E736" w:rsidR="00CE01EA" w:rsidRPr="00FB0F83" w:rsidRDefault="00CE01EA" w:rsidP="0011343E">
            <w:pPr>
              <w:rPr>
                <w:rFonts w:ascii="Arial" w:hAnsi="Arial" w:cs="Arial"/>
              </w:rPr>
            </w:pPr>
          </w:p>
        </w:tc>
      </w:tr>
    </w:tbl>
    <w:p w14:paraId="5E95FE60" w14:textId="77777777" w:rsidR="009C4A4E" w:rsidRDefault="009C4A4E" w:rsidP="009C4A4E">
      <w:pPr>
        <w:rPr>
          <w:rFonts w:ascii="Arial" w:hAnsi="Arial" w:cs="Arial"/>
        </w:rPr>
      </w:pPr>
    </w:p>
    <w:p w14:paraId="3B4C8FAD" w14:textId="77777777" w:rsidR="009C4A4E" w:rsidRPr="009C4A4E" w:rsidRDefault="009C4A4E" w:rsidP="009C4A4E">
      <w:pPr>
        <w:rPr>
          <w:rFonts w:ascii="Arial" w:hAnsi="Arial" w:cs="Arial"/>
          <w:b/>
        </w:rPr>
      </w:pPr>
      <w:r w:rsidRPr="009C4A4E">
        <w:rPr>
          <w:rFonts w:ascii="Arial" w:hAnsi="Arial" w:cs="Arial"/>
          <w:b/>
        </w:rPr>
        <w:t xml:space="preserve">Please return the completed form back to the Equality &amp; Diversity Unit </w:t>
      </w:r>
      <w:r>
        <w:rPr>
          <w:rFonts w:ascii="Arial" w:hAnsi="Arial" w:cs="Arial"/>
          <w:b/>
        </w:rPr>
        <w:t>for feedback and publication</w:t>
      </w:r>
    </w:p>
    <w:p w14:paraId="0330C1C8" w14:textId="77777777" w:rsidR="00CE01EA" w:rsidRDefault="00CE01EA" w:rsidP="007101CF">
      <w:pPr>
        <w:rPr>
          <w:rFonts w:ascii="Arial" w:hAnsi="Arial" w:cs="Arial"/>
        </w:rPr>
      </w:pPr>
    </w:p>
    <w:p w14:paraId="0086D8A5" w14:textId="77777777" w:rsidR="00CE01EA" w:rsidRDefault="00CE01EA" w:rsidP="007101CF">
      <w:pPr>
        <w:rPr>
          <w:rFonts w:ascii="Arial" w:hAnsi="Arial" w:cs="Arial"/>
        </w:rPr>
      </w:pPr>
    </w:p>
    <w:p w14:paraId="5031F441" w14:textId="77777777" w:rsidR="000A6C8C" w:rsidRDefault="000A6C8C" w:rsidP="007101CF">
      <w:pPr>
        <w:rPr>
          <w:rFonts w:ascii="Arial" w:hAnsi="Arial" w:cs="Arial"/>
        </w:rPr>
      </w:pPr>
    </w:p>
    <w:p w14:paraId="277448EF" w14:textId="77777777" w:rsidR="000A6C8C" w:rsidRDefault="000A6C8C" w:rsidP="007101CF">
      <w:pPr>
        <w:rPr>
          <w:rFonts w:ascii="Arial" w:hAnsi="Arial" w:cs="Arial"/>
        </w:rPr>
      </w:pPr>
    </w:p>
    <w:p w14:paraId="331ED211" w14:textId="77777777" w:rsidR="00BD50EE" w:rsidRDefault="00BD50EE" w:rsidP="007101CF">
      <w:pPr>
        <w:rPr>
          <w:rFonts w:ascii="Arial" w:hAnsi="Arial" w:cs="Arial"/>
          <w:b/>
        </w:rPr>
      </w:pPr>
    </w:p>
    <w:p w14:paraId="406D9677" w14:textId="77777777" w:rsidR="00BD50EE" w:rsidRDefault="00BD50EE" w:rsidP="007101CF">
      <w:pPr>
        <w:rPr>
          <w:rFonts w:ascii="Arial" w:hAnsi="Arial" w:cs="Arial"/>
          <w:b/>
        </w:rPr>
      </w:pPr>
    </w:p>
    <w:p w14:paraId="4732273A" w14:textId="77777777" w:rsidR="00BD50EE" w:rsidRDefault="00BD50EE" w:rsidP="007101CF">
      <w:pPr>
        <w:rPr>
          <w:rFonts w:ascii="Arial" w:hAnsi="Arial" w:cs="Arial"/>
          <w:b/>
        </w:rPr>
      </w:pPr>
    </w:p>
    <w:p w14:paraId="6A17A74C" w14:textId="77777777" w:rsidR="00E11445" w:rsidRPr="000A6C8C" w:rsidRDefault="00E11445" w:rsidP="007101CF">
      <w:pPr>
        <w:rPr>
          <w:rFonts w:ascii="Arial" w:hAnsi="Arial" w:cs="Arial"/>
          <w:b/>
        </w:rPr>
      </w:pPr>
      <w:r w:rsidRPr="000A6C8C">
        <w:rPr>
          <w:rFonts w:ascii="Arial" w:hAnsi="Arial" w:cs="Arial"/>
          <w:b/>
        </w:rPr>
        <w:t>Section 2</w:t>
      </w:r>
    </w:p>
    <w:p w14:paraId="2879F689" w14:textId="77777777" w:rsidR="00E11445" w:rsidRDefault="00E11445" w:rsidP="000A6C8C">
      <w:pPr>
        <w:jc w:val="center"/>
        <w:rPr>
          <w:rFonts w:ascii="Arial" w:hAnsi="Arial" w:cs="Arial"/>
          <w:b/>
        </w:rPr>
      </w:pPr>
      <w:r w:rsidRPr="000A6C8C">
        <w:rPr>
          <w:rFonts w:ascii="Arial" w:hAnsi="Arial" w:cs="Arial"/>
          <w:b/>
        </w:rPr>
        <w:t>Full Equality Analysis</w:t>
      </w:r>
    </w:p>
    <w:p w14:paraId="69F3BD22" w14:textId="77777777" w:rsidR="000A6C8C" w:rsidRPr="000A6C8C" w:rsidRDefault="000A6C8C" w:rsidP="000A6C8C">
      <w:pPr>
        <w:jc w:val="center"/>
        <w:rPr>
          <w:rFonts w:ascii="Arial" w:hAnsi="Arial" w:cs="Arial"/>
          <w:b/>
        </w:rPr>
      </w:pPr>
    </w:p>
    <w:p w14:paraId="46ABB99D" w14:textId="77777777"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17444635" w14:textId="77777777" w:rsidTr="00206C70">
        <w:tc>
          <w:tcPr>
            <w:tcW w:w="10456" w:type="dxa"/>
          </w:tcPr>
          <w:p w14:paraId="44FC83F7" w14:textId="77777777" w:rsidR="007101CF" w:rsidRPr="002D47A4" w:rsidRDefault="007101CF" w:rsidP="007101CF">
            <w:pPr>
              <w:rPr>
                <w:rFonts w:ascii="Arial" w:hAnsi="Arial" w:cs="Arial"/>
              </w:rPr>
            </w:pPr>
          </w:p>
          <w:p w14:paraId="600ABEBD" w14:textId="1C97DB21" w:rsidR="004D3429" w:rsidRPr="002D47A4" w:rsidRDefault="007101CF" w:rsidP="007101CF">
            <w:pPr>
              <w:rPr>
                <w:rFonts w:ascii="Arial" w:hAnsi="Arial" w:cs="Arial"/>
              </w:rPr>
            </w:pPr>
            <w:r w:rsidRPr="002D47A4">
              <w:rPr>
                <w:rFonts w:ascii="Arial" w:hAnsi="Arial" w:cs="Arial"/>
              </w:rPr>
              <w:t xml:space="preserve"> </w:t>
            </w:r>
            <w:r w:rsidR="00BD50EE">
              <w:rPr>
                <w:rFonts w:ascii="Arial" w:hAnsi="Arial" w:cs="Arial"/>
              </w:rPr>
              <w:t>Student Centre (the Farmhou</w:t>
            </w:r>
            <w:r w:rsidR="000C25E5">
              <w:rPr>
                <w:rFonts w:ascii="Arial" w:hAnsi="Arial" w:cs="Arial"/>
              </w:rPr>
              <w:t xml:space="preserve">se) located on Frenchay campus </w:t>
            </w:r>
          </w:p>
        </w:tc>
      </w:tr>
    </w:tbl>
    <w:p w14:paraId="31462829" w14:textId="77777777" w:rsidR="007101CF" w:rsidRPr="002D47A4" w:rsidRDefault="007101CF" w:rsidP="007101CF">
      <w:pPr>
        <w:rPr>
          <w:rFonts w:ascii="Arial" w:hAnsi="Arial" w:cs="Arial"/>
        </w:rPr>
      </w:pPr>
    </w:p>
    <w:p w14:paraId="6B7F7C9E" w14:textId="77777777"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39BAB143" w14:textId="77777777" w:rsidTr="00206C70">
        <w:tc>
          <w:tcPr>
            <w:tcW w:w="10456" w:type="dxa"/>
          </w:tcPr>
          <w:p w14:paraId="32EA2952" w14:textId="48871631" w:rsidR="000C25E5" w:rsidRDefault="000C25E5" w:rsidP="000C25E5">
            <w:pPr>
              <w:rPr>
                <w:rFonts w:ascii="Arial" w:hAnsi="Arial" w:cs="Arial"/>
              </w:rPr>
            </w:pPr>
            <w:r>
              <w:rPr>
                <w:rFonts w:ascii="Arial" w:hAnsi="Arial" w:cs="Arial"/>
              </w:rPr>
              <w:t xml:space="preserve">To provide  24/7 centre for students to use as an open alcohol-free social space, with bookable spaces/rooms for societies and activities. The Student Centre was committed to as an action of the Mental Wealth Strategy 2018. </w:t>
            </w:r>
          </w:p>
          <w:p w14:paraId="5C40070E" w14:textId="5D6556B5" w:rsidR="000C25E5" w:rsidRDefault="000C25E5" w:rsidP="000C25E5">
            <w:pPr>
              <w:rPr>
                <w:rFonts w:ascii="Arial" w:hAnsi="Arial" w:cs="Arial"/>
              </w:rPr>
            </w:pPr>
          </w:p>
          <w:p w14:paraId="13BC41C9" w14:textId="7350F9AE" w:rsidR="000C25E5" w:rsidRDefault="000C25E5" w:rsidP="000C25E5">
            <w:pPr>
              <w:rPr>
                <w:rFonts w:ascii="Arial" w:hAnsi="Arial" w:cs="Arial"/>
              </w:rPr>
            </w:pPr>
            <w:r>
              <w:rPr>
                <w:rFonts w:ascii="Arial" w:hAnsi="Arial" w:cs="Arial"/>
              </w:rPr>
              <w:t>The aim of the Student Centre is to:</w:t>
            </w:r>
          </w:p>
          <w:p w14:paraId="14DC9D6E" w14:textId="77777777" w:rsidR="007101CF" w:rsidRPr="002D47A4" w:rsidRDefault="007101CF" w:rsidP="007101CF">
            <w:pPr>
              <w:rPr>
                <w:rFonts w:ascii="Arial" w:hAnsi="Arial" w:cs="Arial"/>
                <w:iCs/>
              </w:rPr>
            </w:pPr>
          </w:p>
          <w:p w14:paraId="6E904B51" w14:textId="19F2BE1E" w:rsidR="00BD50EE" w:rsidRDefault="000C25E5" w:rsidP="00BD50EE">
            <w:pPr>
              <w:pStyle w:val="ListParagraph"/>
              <w:numPr>
                <w:ilvl w:val="0"/>
                <w:numId w:val="47"/>
              </w:numPr>
              <w:rPr>
                <w:rFonts w:ascii="Arial" w:hAnsi="Arial" w:cs="Arial"/>
              </w:rPr>
            </w:pPr>
            <w:r>
              <w:rPr>
                <w:rFonts w:ascii="Arial" w:hAnsi="Arial" w:cs="Arial"/>
              </w:rPr>
              <w:t>r</w:t>
            </w:r>
            <w:r w:rsidR="00BD50EE" w:rsidRPr="00BD50EE">
              <w:rPr>
                <w:rFonts w:ascii="Arial" w:hAnsi="Arial" w:cs="Arial"/>
              </w:rPr>
              <w:t xml:space="preserve">educe student isolation and </w:t>
            </w:r>
            <w:r w:rsidR="00BD50EE">
              <w:rPr>
                <w:rFonts w:ascii="Arial" w:hAnsi="Arial" w:cs="Arial"/>
              </w:rPr>
              <w:t>promote increased connectedness</w:t>
            </w:r>
          </w:p>
          <w:p w14:paraId="30A651C5" w14:textId="4E57D1A5" w:rsidR="007101CF" w:rsidRPr="00BD50EE" w:rsidRDefault="00BD50EE" w:rsidP="00BD50EE">
            <w:pPr>
              <w:pStyle w:val="ListParagraph"/>
              <w:numPr>
                <w:ilvl w:val="0"/>
                <w:numId w:val="47"/>
              </w:numPr>
              <w:rPr>
                <w:rFonts w:ascii="Arial" w:hAnsi="Arial" w:cs="Arial"/>
              </w:rPr>
            </w:pPr>
            <w:r>
              <w:rPr>
                <w:rFonts w:ascii="Arial" w:hAnsi="Arial" w:cs="Arial"/>
              </w:rPr>
              <w:t>provide opportunities for student personal development</w:t>
            </w:r>
            <w:r w:rsidRPr="00BD50EE">
              <w:rPr>
                <w:rFonts w:ascii="Arial" w:hAnsi="Arial" w:cs="Arial"/>
              </w:rPr>
              <w:t xml:space="preserve"> </w:t>
            </w:r>
            <w:r>
              <w:rPr>
                <w:rFonts w:ascii="Arial" w:hAnsi="Arial" w:cs="Arial"/>
              </w:rPr>
              <w:t xml:space="preserve">and whole university experience outside of studying. </w:t>
            </w:r>
          </w:p>
          <w:p w14:paraId="13A8470E" w14:textId="023A16D4" w:rsidR="004D3429" w:rsidRPr="002D47A4" w:rsidRDefault="004D3429" w:rsidP="007101CF">
            <w:pPr>
              <w:rPr>
                <w:rFonts w:ascii="Arial" w:hAnsi="Arial" w:cs="Arial"/>
              </w:rPr>
            </w:pPr>
          </w:p>
        </w:tc>
      </w:tr>
    </w:tbl>
    <w:p w14:paraId="4A2F34A0" w14:textId="77777777" w:rsidR="007101CF" w:rsidRPr="002D47A4" w:rsidRDefault="007101CF" w:rsidP="007101CF">
      <w:pPr>
        <w:rPr>
          <w:rFonts w:ascii="Arial" w:hAnsi="Arial" w:cs="Arial"/>
        </w:rPr>
      </w:pPr>
    </w:p>
    <w:p w14:paraId="1002BD70" w14:textId="77777777"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14:paraId="6016C467" w14:textId="77777777" w:rsidTr="00206C70">
        <w:tc>
          <w:tcPr>
            <w:tcW w:w="10456" w:type="dxa"/>
          </w:tcPr>
          <w:p w14:paraId="542A26F6" w14:textId="77777777" w:rsidR="0046315A" w:rsidRPr="002D47A4" w:rsidRDefault="0046315A" w:rsidP="00116322">
            <w:pPr>
              <w:rPr>
                <w:rFonts w:ascii="Arial" w:hAnsi="Arial" w:cs="Arial"/>
                <w:iCs/>
              </w:rPr>
            </w:pPr>
          </w:p>
          <w:p w14:paraId="70258AD3" w14:textId="1BAD797E" w:rsidR="0046315A" w:rsidRDefault="000C25E5" w:rsidP="00116322">
            <w:pPr>
              <w:rPr>
                <w:rFonts w:ascii="Arial" w:hAnsi="Arial" w:cs="Arial"/>
              </w:rPr>
            </w:pPr>
            <w:r>
              <w:rPr>
                <w:rFonts w:ascii="Arial" w:hAnsi="Arial" w:cs="Arial"/>
              </w:rPr>
              <w:t>This is a new project to be opened by September 2018. However, a</w:t>
            </w:r>
            <w:r w:rsidR="0061399B">
              <w:rPr>
                <w:rFonts w:ascii="Arial" w:hAnsi="Arial" w:cs="Arial"/>
              </w:rPr>
              <w:t>s the project evolved it will be increasing</w:t>
            </w:r>
            <w:r w:rsidR="00BD50EE">
              <w:rPr>
                <w:rFonts w:ascii="Arial" w:hAnsi="Arial" w:cs="Arial"/>
              </w:rPr>
              <w:t xml:space="preserve"> student led and will be regulary evaluated to </w:t>
            </w:r>
            <w:r w:rsidR="0061399B">
              <w:rPr>
                <w:rFonts w:ascii="Arial" w:hAnsi="Arial" w:cs="Arial"/>
              </w:rPr>
              <w:t>facilitate action learning and to be</w:t>
            </w:r>
            <w:r w:rsidR="00BD50EE">
              <w:rPr>
                <w:rFonts w:ascii="Arial" w:hAnsi="Arial" w:cs="Arial"/>
              </w:rPr>
              <w:t xml:space="preserve"> responsive </w:t>
            </w:r>
            <w:r w:rsidR="0061399B">
              <w:rPr>
                <w:rFonts w:ascii="Arial" w:hAnsi="Arial" w:cs="Arial"/>
              </w:rPr>
              <w:t>to need and interest</w:t>
            </w:r>
            <w:r w:rsidR="00BD50EE">
              <w:rPr>
                <w:rFonts w:ascii="Arial" w:hAnsi="Arial" w:cs="Arial"/>
              </w:rPr>
              <w:t xml:space="preserve">. </w:t>
            </w:r>
          </w:p>
          <w:p w14:paraId="6B4BAA39" w14:textId="77777777" w:rsidR="004D3429" w:rsidRDefault="004D3429" w:rsidP="00116322">
            <w:pPr>
              <w:rPr>
                <w:rFonts w:ascii="Arial" w:hAnsi="Arial" w:cs="Arial"/>
              </w:rPr>
            </w:pPr>
          </w:p>
          <w:p w14:paraId="50CE4A5C" w14:textId="77777777" w:rsidR="004D3429" w:rsidRDefault="004D3429" w:rsidP="00116322">
            <w:pPr>
              <w:rPr>
                <w:rFonts w:ascii="Arial" w:hAnsi="Arial" w:cs="Arial"/>
              </w:rPr>
            </w:pPr>
          </w:p>
          <w:p w14:paraId="15079CCB" w14:textId="77777777" w:rsidR="004D3429" w:rsidRPr="002D47A4" w:rsidRDefault="004D3429" w:rsidP="00116322">
            <w:pPr>
              <w:rPr>
                <w:rFonts w:ascii="Arial" w:hAnsi="Arial" w:cs="Arial"/>
              </w:rPr>
            </w:pPr>
          </w:p>
        </w:tc>
      </w:tr>
    </w:tbl>
    <w:p w14:paraId="64798725" w14:textId="77777777" w:rsidR="0046315A" w:rsidRPr="002D47A4" w:rsidRDefault="0046315A" w:rsidP="0046315A">
      <w:pPr>
        <w:rPr>
          <w:rFonts w:ascii="Arial" w:hAnsi="Arial" w:cs="Arial"/>
        </w:rPr>
      </w:pPr>
    </w:p>
    <w:p w14:paraId="25428D94" w14:textId="77777777"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7CA9BB68" w14:textId="77777777" w:rsidTr="00206C70">
        <w:tc>
          <w:tcPr>
            <w:tcW w:w="10456" w:type="dxa"/>
          </w:tcPr>
          <w:p w14:paraId="053E3944" w14:textId="77777777" w:rsidR="007101CF" w:rsidRPr="002D47A4" w:rsidRDefault="007101CF" w:rsidP="00E5200C">
            <w:pPr>
              <w:rPr>
                <w:rFonts w:ascii="Arial" w:hAnsi="Arial" w:cs="Arial"/>
              </w:rPr>
            </w:pPr>
          </w:p>
          <w:p w14:paraId="3F2798A8" w14:textId="0C9C9D8A" w:rsidR="00E5200C" w:rsidRDefault="000C25E5" w:rsidP="00E5200C">
            <w:pPr>
              <w:rPr>
                <w:rFonts w:ascii="Arial" w:hAnsi="Arial" w:cs="Arial"/>
              </w:rPr>
            </w:pPr>
            <w:r>
              <w:rPr>
                <w:rFonts w:ascii="Arial" w:hAnsi="Arial" w:cs="Arial"/>
              </w:rPr>
              <w:t xml:space="preserve">Project Lead: </w:t>
            </w:r>
            <w:r w:rsidR="00BD50EE">
              <w:rPr>
                <w:rFonts w:ascii="Arial" w:hAnsi="Arial" w:cs="Arial"/>
              </w:rPr>
              <w:t>Rachel Cowie</w:t>
            </w:r>
          </w:p>
          <w:p w14:paraId="6F54668F" w14:textId="5B178915" w:rsidR="000C25E5" w:rsidRDefault="000C25E5" w:rsidP="00E5200C">
            <w:pPr>
              <w:rPr>
                <w:rFonts w:ascii="Arial" w:hAnsi="Arial" w:cs="Arial"/>
              </w:rPr>
            </w:pPr>
          </w:p>
          <w:p w14:paraId="30F2CE5C" w14:textId="36642237" w:rsidR="000C25E5" w:rsidRDefault="000C25E5" w:rsidP="00E5200C">
            <w:pPr>
              <w:rPr>
                <w:rFonts w:ascii="Arial" w:hAnsi="Arial" w:cs="Arial"/>
              </w:rPr>
            </w:pPr>
            <w:r>
              <w:rPr>
                <w:rFonts w:ascii="Arial" w:hAnsi="Arial" w:cs="Arial"/>
              </w:rPr>
              <w:t xml:space="preserve">Governance: Feeds in the Mental Wealth Coordination Group. </w:t>
            </w:r>
          </w:p>
          <w:p w14:paraId="6D182C49" w14:textId="77777777" w:rsidR="004D3429" w:rsidRDefault="004D3429" w:rsidP="00E5200C">
            <w:pPr>
              <w:rPr>
                <w:rFonts w:ascii="Arial" w:hAnsi="Arial" w:cs="Arial"/>
              </w:rPr>
            </w:pPr>
          </w:p>
          <w:p w14:paraId="5367E2C1" w14:textId="77777777" w:rsidR="004D3429" w:rsidRDefault="004D3429" w:rsidP="00E5200C">
            <w:pPr>
              <w:rPr>
                <w:rFonts w:ascii="Arial" w:hAnsi="Arial" w:cs="Arial"/>
              </w:rPr>
            </w:pPr>
          </w:p>
          <w:p w14:paraId="5372F83A" w14:textId="77777777" w:rsidR="004D3429" w:rsidRPr="002D47A4" w:rsidRDefault="004D3429" w:rsidP="00E5200C">
            <w:pPr>
              <w:rPr>
                <w:rFonts w:ascii="Arial" w:hAnsi="Arial" w:cs="Arial"/>
              </w:rPr>
            </w:pPr>
          </w:p>
        </w:tc>
      </w:tr>
    </w:tbl>
    <w:p w14:paraId="16878C08" w14:textId="77777777" w:rsidR="007101CF" w:rsidRPr="002D47A4" w:rsidRDefault="007101CF" w:rsidP="007101CF">
      <w:pPr>
        <w:rPr>
          <w:rFonts w:ascii="Arial" w:hAnsi="Arial" w:cs="Arial"/>
        </w:rPr>
      </w:pPr>
    </w:p>
    <w:p w14:paraId="6913BD23" w14:textId="77777777"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14:paraId="05EF60B2" w14:textId="77777777" w:rsidTr="0003505C">
        <w:tc>
          <w:tcPr>
            <w:tcW w:w="5000" w:type="pct"/>
          </w:tcPr>
          <w:p w14:paraId="354BC454" w14:textId="12815C7D" w:rsidR="007101CF" w:rsidRPr="002D47A4" w:rsidRDefault="000C25E5" w:rsidP="007101CF">
            <w:pPr>
              <w:rPr>
                <w:rFonts w:ascii="Arial" w:hAnsi="Arial" w:cs="Arial"/>
              </w:rPr>
            </w:pPr>
            <w:r>
              <w:rPr>
                <w:rFonts w:ascii="Arial" w:hAnsi="Arial" w:cs="Arial"/>
              </w:rPr>
              <w:t xml:space="preserve">Quantitative and qualitative evalution will be used to </w:t>
            </w:r>
            <w:r w:rsidR="000469C4">
              <w:rPr>
                <w:rFonts w:ascii="Arial" w:hAnsi="Arial" w:cs="Arial"/>
              </w:rPr>
              <w:t>identify the demographic of students using the Student Centre, satisfaction levels with the centre and correlations with students sense of connectedness/loneliness. This information will be gathered using a combination of the following proposed methods.</w:t>
            </w:r>
          </w:p>
          <w:p w14:paraId="53237903" w14:textId="77777777" w:rsidR="000C25E5" w:rsidRDefault="000C25E5" w:rsidP="007101CF">
            <w:pPr>
              <w:rPr>
                <w:rFonts w:ascii="Arial" w:hAnsi="Arial" w:cs="Arial"/>
              </w:rPr>
            </w:pPr>
          </w:p>
          <w:p w14:paraId="36B79179" w14:textId="6C8F5E59" w:rsidR="00FB4F0E" w:rsidRDefault="00FB4F0E" w:rsidP="007101CF">
            <w:pPr>
              <w:rPr>
                <w:rFonts w:ascii="Arial" w:hAnsi="Arial" w:cs="Arial"/>
              </w:rPr>
            </w:pPr>
            <w:r>
              <w:rPr>
                <w:rFonts w:ascii="Arial" w:hAnsi="Arial" w:cs="Arial"/>
              </w:rPr>
              <w:t>General student surveys:</w:t>
            </w:r>
          </w:p>
          <w:p w14:paraId="3B54A952" w14:textId="17261193" w:rsidR="007101CF" w:rsidRDefault="00C02E23" w:rsidP="007101CF">
            <w:pPr>
              <w:rPr>
                <w:rFonts w:ascii="Arial" w:hAnsi="Arial" w:cs="Arial"/>
              </w:rPr>
            </w:pPr>
            <w:r>
              <w:rPr>
                <w:rFonts w:ascii="Arial" w:hAnsi="Arial" w:cs="Arial"/>
              </w:rPr>
              <w:t>- to gau</w:t>
            </w:r>
            <w:r w:rsidR="00FB4F0E">
              <w:rPr>
                <w:rFonts w:ascii="Arial" w:hAnsi="Arial" w:cs="Arial"/>
              </w:rPr>
              <w:t>ge</w:t>
            </w:r>
            <w:r w:rsidR="00BD50EE">
              <w:rPr>
                <w:rFonts w:ascii="Arial" w:hAnsi="Arial" w:cs="Arial"/>
              </w:rPr>
              <w:t xml:space="preserve"> the </w:t>
            </w:r>
            <w:r w:rsidR="00FB4F0E">
              <w:rPr>
                <w:rFonts w:ascii="Arial" w:hAnsi="Arial" w:cs="Arial"/>
              </w:rPr>
              <w:t xml:space="preserve">number of students, </w:t>
            </w:r>
            <w:r w:rsidR="00043FA5">
              <w:rPr>
                <w:rFonts w:ascii="Arial" w:hAnsi="Arial" w:cs="Arial"/>
              </w:rPr>
              <w:t xml:space="preserve">their </w:t>
            </w:r>
            <w:r w:rsidR="00FB4F0E">
              <w:rPr>
                <w:rFonts w:ascii="Arial" w:hAnsi="Arial" w:cs="Arial"/>
              </w:rPr>
              <w:t>demographic, purpose of visits</w:t>
            </w:r>
            <w:r w:rsidR="00043FA5">
              <w:rPr>
                <w:rFonts w:ascii="Arial" w:hAnsi="Arial" w:cs="Arial"/>
              </w:rPr>
              <w:t xml:space="preserve"> (i.e. development opportunity undertaken)</w:t>
            </w:r>
            <w:r w:rsidR="00FB4F0E">
              <w:rPr>
                <w:rFonts w:ascii="Arial" w:hAnsi="Arial" w:cs="Arial"/>
              </w:rPr>
              <w:t xml:space="preserve"> and frequency of attenda</w:t>
            </w:r>
            <w:r>
              <w:rPr>
                <w:rFonts w:ascii="Arial" w:hAnsi="Arial" w:cs="Arial"/>
              </w:rPr>
              <w:t>n</w:t>
            </w:r>
            <w:r w:rsidR="00FB4F0E">
              <w:rPr>
                <w:rFonts w:ascii="Arial" w:hAnsi="Arial" w:cs="Arial"/>
              </w:rPr>
              <w:t xml:space="preserve">ce at the centre. </w:t>
            </w:r>
          </w:p>
          <w:p w14:paraId="39F08AE0" w14:textId="77777777" w:rsidR="00FB4F0E" w:rsidRDefault="00FB4F0E" w:rsidP="007101CF">
            <w:pPr>
              <w:rPr>
                <w:rFonts w:ascii="Arial" w:hAnsi="Arial" w:cs="Arial"/>
              </w:rPr>
            </w:pPr>
          </w:p>
          <w:p w14:paraId="5C0C9647" w14:textId="77777777" w:rsidR="00FB4F0E" w:rsidRDefault="00043FA5" w:rsidP="007101CF">
            <w:pPr>
              <w:rPr>
                <w:rFonts w:ascii="Arial" w:hAnsi="Arial" w:cs="Arial"/>
              </w:rPr>
            </w:pPr>
            <w:r>
              <w:rPr>
                <w:rFonts w:ascii="Arial" w:hAnsi="Arial" w:cs="Arial"/>
              </w:rPr>
              <w:t>Survey o</w:t>
            </w:r>
            <w:r w:rsidR="00FB4F0E">
              <w:rPr>
                <w:rFonts w:ascii="Arial" w:hAnsi="Arial" w:cs="Arial"/>
              </w:rPr>
              <w:t>f</w:t>
            </w:r>
            <w:r>
              <w:rPr>
                <w:rFonts w:ascii="Arial" w:hAnsi="Arial" w:cs="Arial"/>
              </w:rPr>
              <w:t xml:space="preserve"> </w:t>
            </w:r>
            <w:r w:rsidR="00FB4F0E">
              <w:rPr>
                <w:rFonts w:ascii="Arial" w:hAnsi="Arial" w:cs="Arial"/>
              </w:rPr>
              <w:t>studen</w:t>
            </w:r>
            <w:r>
              <w:rPr>
                <w:rFonts w:ascii="Arial" w:hAnsi="Arial" w:cs="Arial"/>
              </w:rPr>
              <w:t>ts/groups booking rooms</w:t>
            </w:r>
          </w:p>
          <w:p w14:paraId="69EE1900" w14:textId="77777777" w:rsidR="00FB4F0E" w:rsidRDefault="00FB4F0E" w:rsidP="007101CF">
            <w:pPr>
              <w:rPr>
                <w:rFonts w:ascii="Arial" w:hAnsi="Arial" w:cs="Arial"/>
              </w:rPr>
            </w:pPr>
            <w:r>
              <w:rPr>
                <w:rFonts w:ascii="Arial" w:hAnsi="Arial" w:cs="Arial"/>
              </w:rPr>
              <w:t xml:space="preserve">- qualitative feedback on </w:t>
            </w:r>
            <w:r w:rsidR="00043FA5">
              <w:rPr>
                <w:rFonts w:ascii="Arial" w:hAnsi="Arial" w:cs="Arial"/>
              </w:rPr>
              <w:t xml:space="preserve">usefulness and benefits of space. </w:t>
            </w:r>
            <w:r>
              <w:rPr>
                <w:rFonts w:ascii="Arial" w:hAnsi="Arial" w:cs="Arial"/>
              </w:rPr>
              <w:t xml:space="preserve"> </w:t>
            </w:r>
          </w:p>
          <w:p w14:paraId="6E4214D3" w14:textId="77777777" w:rsidR="00FB4F0E" w:rsidRDefault="00FB4F0E" w:rsidP="007101CF">
            <w:pPr>
              <w:rPr>
                <w:rFonts w:ascii="Arial" w:hAnsi="Arial" w:cs="Arial"/>
              </w:rPr>
            </w:pPr>
          </w:p>
          <w:p w14:paraId="28749F12" w14:textId="77777777" w:rsidR="005E2A1A" w:rsidRDefault="005E2A1A" w:rsidP="005E2A1A">
            <w:pPr>
              <w:pStyle w:val="ListParagraph"/>
              <w:rPr>
                <w:rFonts w:ascii="Arial" w:hAnsi="Arial" w:cs="Arial"/>
              </w:rPr>
            </w:pPr>
          </w:p>
          <w:p w14:paraId="1D0731B5" w14:textId="77777777" w:rsidR="00FB4F0E" w:rsidRDefault="00FB4F0E" w:rsidP="00FB4F0E">
            <w:pPr>
              <w:rPr>
                <w:rFonts w:ascii="Arial" w:hAnsi="Arial" w:cs="Arial"/>
              </w:rPr>
            </w:pPr>
            <w:r>
              <w:rPr>
                <w:rFonts w:ascii="Arial" w:hAnsi="Arial" w:cs="Arial"/>
              </w:rPr>
              <w:t>SU</w:t>
            </w:r>
            <w:r w:rsidR="00043FA5">
              <w:rPr>
                <w:rFonts w:ascii="Arial" w:hAnsi="Arial" w:cs="Arial"/>
              </w:rPr>
              <w:t xml:space="preserve"> </w:t>
            </w:r>
            <w:r>
              <w:rPr>
                <w:rFonts w:ascii="Arial" w:hAnsi="Arial" w:cs="Arial"/>
              </w:rPr>
              <w:t>feedback:</w:t>
            </w:r>
          </w:p>
          <w:p w14:paraId="380AC120" w14:textId="77777777" w:rsidR="00FB4F0E" w:rsidRPr="00FB4F0E" w:rsidRDefault="00FB4F0E" w:rsidP="00FB4F0E">
            <w:pPr>
              <w:pStyle w:val="ListParagraph"/>
              <w:numPr>
                <w:ilvl w:val="0"/>
                <w:numId w:val="47"/>
              </w:numPr>
              <w:rPr>
                <w:rFonts w:ascii="Arial" w:hAnsi="Arial" w:cs="Arial"/>
              </w:rPr>
            </w:pPr>
            <w:r w:rsidRPr="00FB4F0E">
              <w:rPr>
                <w:rFonts w:ascii="Arial" w:hAnsi="Arial" w:cs="Arial"/>
              </w:rPr>
              <w:t>via SU campaign via twitter on future ideas for the Student centre</w:t>
            </w:r>
          </w:p>
          <w:p w14:paraId="0F9FB056" w14:textId="77777777" w:rsidR="00FB4F0E" w:rsidRPr="00FB4F0E" w:rsidRDefault="00FB4F0E" w:rsidP="00FB4F0E">
            <w:pPr>
              <w:pStyle w:val="ListParagraph"/>
              <w:numPr>
                <w:ilvl w:val="0"/>
                <w:numId w:val="47"/>
              </w:numPr>
              <w:rPr>
                <w:rFonts w:ascii="Arial" w:hAnsi="Arial" w:cs="Arial"/>
              </w:rPr>
            </w:pPr>
            <w:r>
              <w:rPr>
                <w:rFonts w:ascii="Arial" w:hAnsi="Arial" w:cs="Arial"/>
              </w:rPr>
              <w:t xml:space="preserve">Focus groups with selection of </w:t>
            </w:r>
            <w:r w:rsidR="00043FA5">
              <w:rPr>
                <w:rFonts w:ascii="Arial" w:hAnsi="Arial" w:cs="Arial"/>
              </w:rPr>
              <w:t>student societies</w:t>
            </w:r>
          </w:p>
          <w:p w14:paraId="7C3C8032" w14:textId="77777777" w:rsidR="004D3429" w:rsidRDefault="004D3429" w:rsidP="007101CF">
            <w:pPr>
              <w:rPr>
                <w:rFonts w:ascii="Arial" w:hAnsi="Arial" w:cs="Arial"/>
              </w:rPr>
            </w:pPr>
          </w:p>
          <w:p w14:paraId="2B5C0574" w14:textId="3E1C2E32" w:rsidR="0061399B" w:rsidRDefault="000469C4" w:rsidP="007101CF">
            <w:pPr>
              <w:rPr>
                <w:rFonts w:ascii="Arial" w:hAnsi="Arial" w:cs="Arial"/>
              </w:rPr>
            </w:pPr>
            <w:r>
              <w:rPr>
                <w:rFonts w:ascii="Arial" w:hAnsi="Arial" w:cs="Arial"/>
              </w:rPr>
              <w:t>Sources of feedbac from existing data</w:t>
            </w:r>
          </w:p>
          <w:p w14:paraId="6E73505B" w14:textId="77777777" w:rsidR="0061399B" w:rsidRDefault="0061399B" w:rsidP="007101CF">
            <w:pPr>
              <w:pStyle w:val="ListParagraph"/>
              <w:numPr>
                <w:ilvl w:val="0"/>
                <w:numId w:val="47"/>
              </w:numPr>
              <w:rPr>
                <w:rFonts w:ascii="Arial" w:hAnsi="Arial" w:cs="Arial"/>
              </w:rPr>
            </w:pPr>
            <w:r w:rsidRPr="0061399B">
              <w:rPr>
                <w:rFonts w:ascii="Arial" w:hAnsi="Arial" w:cs="Arial"/>
              </w:rPr>
              <w:t>NSS and staff markers</w:t>
            </w:r>
          </w:p>
          <w:p w14:paraId="4947A353" w14:textId="77777777" w:rsidR="0061399B" w:rsidRDefault="0061399B" w:rsidP="007101CF">
            <w:pPr>
              <w:pStyle w:val="ListParagraph"/>
              <w:numPr>
                <w:ilvl w:val="0"/>
                <w:numId w:val="47"/>
              </w:numPr>
              <w:rPr>
                <w:rFonts w:ascii="Arial" w:hAnsi="Arial" w:cs="Arial"/>
              </w:rPr>
            </w:pPr>
            <w:r>
              <w:rPr>
                <w:rFonts w:ascii="Arial" w:hAnsi="Arial" w:cs="Arial"/>
              </w:rPr>
              <w:t>UWE widening participation data (e.g. student demographics at Frenchay campus)</w:t>
            </w:r>
          </w:p>
          <w:p w14:paraId="088F8BB5" w14:textId="62F0C1CC" w:rsidR="006B3EC7" w:rsidRPr="0061399B" w:rsidRDefault="0061399B" w:rsidP="0061399B">
            <w:pPr>
              <w:pStyle w:val="ListParagraph"/>
              <w:rPr>
                <w:rFonts w:ascii="Arial" w:hAnsi="Arial" w:cs="Arial"/>
              </w:rPr>
            </w:pPr>
            <w:r>
              <w:rPr>
                <w:rFonts w:ascii="Arial" w:hAnsi="Arial" w:cs="Arial"/>
              </w:rPr>
              <w:t xml:space="preserve"> </w:t>
            </w:r>
          </w:p>
        </w:tc>
      </w:tr>
    </w:tbl>
    <w:p w14:paraId="4B5D3A25" w14:textId="77777777" w:rsidR="004D3429" w:rsidRDefault="004D3429" w:rsidP="0046315A">
      <w:pPr>
        <w:rPr>
          <w:rFonts w:ascii="Arial" w:hAnsi="Arial" w:cs="Arial"/>
        </w:rPr>
      </w:pPr>
    </w:p>
    <w:p w14:paraId="528C8118" w14:textId="77777777" w:rsidR="0046315A" w:rsidRDefault="00706765" w:rsidP="0046315A">
      <w:pPr>
        <w:rPr>
          <w:rFonts w:ascii="Arial" w:hAnsi="Arial" w:cs="Arial"/>
          <w:u w:val="single"/>
        </w:rPr>
      </w:pPr>
      <w:r w:rsidRPr="002D47A4">
        <w:rPr>
          <w:rFonts w:ascii="Arial" w:hAnsi="Arial" w:cs="Arial"/>
        </w:rPr>
        <w:t>6</w:t>
      </w:r>
      <w:r w:rsidR="0046315A" w:rsidRPr="002D47A4">
        <w:rPr>
          <w:rFonts w:ascii="Arial" w:hAnsi="Arial" w:cs="Arial"/>
        </w:rPr>
        <w:t xml:space="preserve">.  </w:t>
      </w:r>
      <w:r w:rsidR="00E870B8" w:rsidRPr="002D47A4">
        <w:rPr>
          <w:rFonts w:ascii="Arial" w:hAnsi="Arial" w:cs="Arial"/>
        </w:rPr>
        <w:t xml:space="preserve">Does the </w:t>
      </w:r>
      <w:r w:rsidR="0079432A" w:rsidRPr="002D47A4">
        <w:rPr>
          <w:rFonts w:ascii="Arial" w:hAnsi="Arial" w:cs="Arial"/>
        </w:rPr>
        <w:t>activity</w:t>
      </w:r>
      <w:r w:rsidR="00E870B8" w:rsidRPr="002D47A4">
        <w:rPr>
          <w:rFonts w:ascii="Arial" w:hAnsi="Arial" w:cs="Arial"/>
        </w:rPr>
        <w:t xml:space="preserve"> have </w:t>
      </w:r>
      <w:r w:rsidR="0046315A" w:rsidRPr="002D47A4">
        <w:rPr>
          <w:rFonts w:ascii="Arial" w:hAnsi="Arial" w:cs="Arial"/>
        </w:rPr>
        <w:t>a potentially adverse impact on equality group</w:t>
      </w:r>
      <w:r w:rsidR="002D47A4">
        <w:rPr>
          <w:rFonts w:ascii="Arial" w:hAnsi="Arial" w:cs="Arial"/>
        </w:rPr>
        <w:t>s,</w:t>
      </w:r>
      <w:r w:rsidR="00E870B8" w:rsidRPr="002D47A4">
        <w:rPr>
          <w:rFonts w:ascii="Arial" w:hAnsi="Arial" w:cs="Arial"/>
        </w:rPr>
        <w:t xml:space="preserve"> </w:t>
      </w:r>
      <w:r w:rsidR="0046315A" w:rsidRPr="002D47A4">
        <w:rPr>
          <w:rFonts w:ascii="Arial" w:hAnsi="Arial" w:cs="Arial"/>
        </w:rPr>
        <w:t xml:space="preserve">in terms of </w:t>
      </w:r>
      <w:r w:rsidR="002D47A4" w:rsidRPr="002D47A4">
        <w:rPr>
          <w:rFonts w:ascii="Arial" w:hAnsi="Arial" w:cs="Arial"/>
        </w:rPr>
        <w:t xml:space="preserve">employment issues and/or </w:t>
      </w:r>
      <w:r w:rsidR="0046315A" w:rsidRPr="002D47A4">
        <w:rPr>
          <w:rFonts w:ascii="Arial" w:hAnsi="Arial" w:cs="Arial"/>
        </w:rPr>
        <w:t>service delivery</w:t>
      </w:r>
      <w:r w:rsidR="00E870B8" w:rsidRPr="002D47A4">
        <w:rPr>
          <w:rFonts w:ascii="Arial" w:hAnsi="Arial" w:cs="Arial"/>
        </w:rPr>
        <w:t xml:space="preserve"> for </w:t>
      </w:r>
      <w:r w:rsidR="0046315A" w:rsidRPr="002D47A4">
        <w:rPr>
          <w:rFonts w:ascii="Arial" w:hAnsi="Arial" w:cs="Arial"/>
        </w:rPr>
        <w:t>students</w:t>
      </w:r>
      <w:r w:rsidR="00E870B8" w:rsidRPr="002D47A4">
        <w:rPr>
          <w:rFonts w:ascii="Arial" w:hAnsi="Arial" w:cs="Arial"/>
        </w:rPr>
        <w:t xml:space="preserve"> and/or </w:t>
      </w:r>
      <w:r w:rsidR="0046315A" w:rsidRPr="002D47A4">
        <w:rPr>
          <w:rFonts w:ascii="Arial" w:hAnsi="Arial" w:cs="Arial"/>
        </w:rPr>
        <w:t>staff?</w:t>
      </w:r>
      <w:r w:rsidR="00E870B8" w:rsidRPr="002D47A4">
        <w:rPr>
          <w:rFonts w:ascii="Arial" w:hAnsi="Arial" w:cs="Arial"/>
        </w:rPr>
        <w:t xml:space="preserve"> </w:t>
      </w:r>
      <w:r w:rsidR="00531048">
        <w:rPr>
          <w:rFonts w:ascii="Arial" w:hAnsi="Arial" w:cs="Arial"/>
        </w:rPr>
        <w:t>I</w:t>
      </w:r>
      <w:r w:rsidR="00D4120B">
        <w:rPr>
          <w:rFonts w:ascii="Arial" w:hAnsi="Arial" w:cs="Arial"/>
        </w:rPr>
        <w:t>n the table below, please g</w:t>
      </w:r>
      <w:r w:rsidR="00E870B8" w:rsidRPr="002D47A4">
        <w:rPr>
          <w:rFonts w:ascii="Arial" w:hAnsi="Arial" w:cs="Arial"/>
        </w:rPr>
        <w:t xml:space="preserve">ive evidence to support </w:t>
      </w:r>
      <w:r w:rsidR="00D4120B">
        <w:rPr>
          <w:rFonts w:ascii="Arial" w:hAnsi="Arial" w:cs="Arial"/>
        </w:rPr>
        <w:t xml:space="preserve">your </w:t>
      </w:r>
      <w:r w:rsidR="00E870B8" w:rsidRPr="002D47A4">
        <w:rPr>
          <w:rFonts w:ascii="Arial" w:hAnsi="Arial" w:cs="Arial"/>
        </w:rPr>
        <w:t>yes or no answers.  If the answer is not known</w:t>
      </w:r>
      <w:r w:rsidR="00276823">
        <w:rPr>
          <w:rFonts w:ascii="Arial" w:hAnsi="Arial" w:cs="Arial"/>
        </w:rPr>
        <w:t xml:space="preserve">, indicate how you will source </w:t>
      </w:r>
      <w:r w:rsidR="00E870B8" w:rsidRPr="002D47A4">
        <w:rPr>
          <w:rFonts w:ascii="Arial" w:hAnsi="Arial" w:cs="Arial"/>
        </w:rPr>
        <w:t>evidence.</w:t>
      </w:r>
      <w:r w:rsidR="0046315A" w:rsidRPr="002D47A4">
        <w:rPr>
          <w:rFonts w:ascii="Arial" w:hAnsi="Arial" w:cs="Arial"/>
          <w:u w:val="single"/>
        </w:rPr>
        <w:t xml:space="preserve"> </w:t>
      </w:r>
    </w:p>
    <w:p w14:paraId="734165E2" w14:textId="77777777" w:rsidR="0003505C" w:rsidRDefault="0003505C" w:rsidP="0046315A">
      <w:pPr>
        <w:rPr>
          <w:rFonts w:ascii="Arial" w:hAnsi="Arial" w:cs="Arial"/>
          <w:u w:val="single"/>
        </w:rPr>
      </w:pPr>
    </w:p>
    <w:p w14:paraId="2EEE8C15" w14:textId="77777777"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14:paraId="1080DA92" w14:textId="77777777" w:rsidR="0003505C" w:rsidRDefault="0003505C" w:rsidP="0046315A">
      <w:pPr>
        <w:rPr>
          <w:rFonts w:ascii="Arial" w:hAnsi="Arial" w:cs="Arial"/>
        </w:rPr>
      </w:pPr>
      <w:r w:rsidRPr="0003505C">
        <w:rPr>
          <w:rFonts w:ascii="Arial" w:hAnsi="Arial" w:cs="Arial"/>
        </w:rPr>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14:paraId="3A4DDDD1" w14:textId="77777777" w:rsidR="00DE52CF" w:rsidRDefault="00DE52CF" w:rsidP="0046315A">
      <w:pPr>
        <w:rPr>
          <w:rFonts w:ascii="Arial" w:hAnsi="Arial" w:cs="Arial"/>
        </w:rPr>
      </w:pPr>
    </w:p>
    <w:p w14:paraId="58437F67" w14:textId="77777777" w:rsidR="00C159E5" w:rsidRDefault="00C159E5" w:rsidP="0046315A">
      <w:pPr>
        <w:rPr>
          <w:rFonts w:ascii="Arial" w:hAnsi="Arial" w:cs="Arial"/>
        </w:rPr>
      </w:pPr>
    </w:p>
    <w:p w14:paraId="307B8283" w14:textId="77777777" w:rsidR="00C159E5" w:rsidRPr="0003505C"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8901"/>
      </w:tblGrid>
      <w:tr w:rsidR="000469C4" w:rsidRPr="000A6C8C" w14:paraId="51332890" w14:textId="77777777" w:rsidTr="005F0AE9">
        <w:tc>
          <w:tcPr>
            <w:tcW w:w="1589" w:type="dxa"/>
          </w:tcPr>
          <w:p w14:paraId="0D4AAB3E" w14:textId="77777777" w:rsidR="000469C4" w:rsidRPr="000A6C8C" w:rsidRDefault="000469C4" w:rsidP="00116322">
            <w:pPr>
              <w:rPr>
                <w:rFonts w:ascii="Arial" w:hAnsi="Arial" w:cs="Arial"/>
                <w:b/>
              </w:rPr>
            </w:pPr>
          </w:p>
          <w:p w14:paraId="0498203A" w14:textId="77777777" w:rsidR="000469C4" w:rsidRPr="000A6C8C" w:rsidRDefault="000469C4" w:rsidP="00116322">
            <w:pPr>
              <w:rPr>
                <w:rFonts w:ascii="Arial" w:hAnsi="Arial" w:cs="Arial"/>
                <w:b/>
              </w:rPr>
            </w:pPr>
          </w:p>
        </w:tc>
        <w:tc>
          <w:tcPr>
            <w:tcW w:w="8901" w:type="dxa"/>
            <w:tcBorders>
              <w:right w:val="single" w:sz="4" w:space="0" w:color="auto"/>
            </w:tcBorders>
            <w:vAlign w:val="center"/>
          </w:tcPr>
          <w:p w14:paraId="389F4552" w14:textId="3198E4D3" w:rsidR="000469C4" w:rsidRPr="000A6C8C" w:rsidRDefault="000469C4" w:rsidP="00E870B8">
            <w:pPr>
              <w:jc w:val="center"/>
              <w:rPr>
                <w:rFonts w:ascii="Arial" w:hAnsi="Arial" w:cs="Arial"/>
                <w:b/>
              </w:rPr>
            </w:pPr>
            <w:r w:rsidRPr="000A6C8C">
              <w:rPr>
                <w:rFonts w:ascii="Arial" w:hAnsi="Arial" w:cs="Arial"/>
                <w:b/>
              </w:rPr>
              <w:t>Yes</w:t>
            </w:r>
            <w:r>
              <w:rPr>
                <w:rFonts w:ascii="Arial" w:hAnsi="Arial" w:cs="Arial"/>
                <w:b/>
              </w:rPr>
              <w:t>/No/ Not known</w:t>
            </w:r>
          </w:p>
        </w:tc>
      </w:tr>
      <w:tr w:rsidR="0093671E" w:rsidRPr="002D47A4" w14:paraId="2351B3BF" w14:textId="77777777" w:rsidTr="00C70FEF">
        <w:tc>
          <w:tcPr>
            <w:tcW w:w="1589" w:type="dxa"/>
          </w:tcPr>
          <w:p w14:paraId="70501593" w14:textId="1358881A" w:rsidR="0093671E" w:rsidRPr="000A6C8C" w:rsidRDefault="0093671E" w:rsidP="00116322">
            <w:pPr>
              <w:rPr>
                <w:rFonts w:ascii="Arial" w:hAnsi="Arial" w:cs="Arial"/>
                <w:b/>
              </w:rPr>
            </w:pPr>
            <w:r>
              <w:rPr>
                <w:rFonts w:ascii="Arial" w:hAnsi="Arial" w:cs="Arial"/>
                <w:b/>
              </w:rPr>
              <w:t>All groups</w:t>
            </w:r>
          </w:p>
        </w:tc>
        <w:tc>
          <w:tcPr>
            <w:tcW w:w="8901" w:type="dxa"/>
            <w:tcBorders>
              <w:right w:val="single" w:sz="4" w:space="0" w:color="auto"/>
            </w:tcBorders>
          </w:tcPr>
          <w:p w14:paraId="09F85FA6" w14:textId="77777777" w:rsidR="0093671E" w:rsidRDefault="0093671E" w:rsidP="0093671E">
            <w:pPr>
              <w:rPr>
                <w:rFonts w:ascii="Arial" w:hAnsi="Arial" w:cs="Arial"/>
                <w:lang w:val="en"/>
              </w:rPr>
            </w:pPr>
            <w:r>
              <w:rPr>
                <w:rFonts w:ascii="Arial" w:hAnsi="Arial" w:cs="Arial"/>
                <w:lang w:val="en"/>
              </w:rPr>
              <w:t>The centre will also provide a social and bookable space for a range of SU socities and peer group. These groups represent a diverse range of students. The aim is that the space will evolve and become increasingly student led. Efforts have been made to consult with students about the initial aesthetics and we will continue to engage with the student popluation in the development of an inclusive and welcoming décor.</w:t>
            </w:r>
          </w:p>
          <w:p w14:paraId="65D2B869" w14:textId="77777777" w:rsidR="0093671E" w:rsidRDefault="0093671E" w:rsidP="0093671E">
            <w:pPr>
              <w:rPr>
                <w:rFonts w:ascii="Arial" w:hAnsi="Arial" w:cs="Arial"/>
                <w:lang w:val="en"/>
              </w:rPr>
            </w:pPr>
          </w:p>
          <w:p w14:paraId="705F95FD" w14:textId="30216BE8" w:rsidR="0093671E" w:rsidRDefault="0093671E" w:rsidP="0093671E">
            <w:pPr>
              <w:rPr>
                <w:rFonts w:ascii="Arial" w:hAnsi="Arial" w:cs="Arial"/>
              </w:rPr>
            </w:pPr>
            <w:r w:rsidRPr="005F7904">
              <w:rPr>
                <w:rFonts w:ascii="Arial" w:hAnsi="Arial" w:cs="Arial"/>
              </w:rPr>
              <w:t xml:space="preserve">As the student centre will offer a </w:t>
            </w:r>
            <w:r w:rsidR="00ED1993">
              <w:rPr>
                <w:rFonts w:ascii="Arial" w:hAnsi="Arial" w:cs="Arial"/>
              </w:rPr>
              <w:t xml:space="preserve">staffed </w:t>
            </w:r>
            <w:r w:rsidRPr="005F7904">
              <w:rPr>
                <w:rFonts w:ascii="Arial" w:hAnsi="Arial" w:cs="Arial"/>
              </w:rPr>
              <w:t>24/7 service, the lighting and safety around the building</w:t>
            </w:r>
            <w:r>
              <w:rPr>
                <w:rFonts w:ascii="Arial" w:hAnsi="Arial" w:cs="Arial"/>
              </w:rPr>
              <w:t xml:space="preserve"> and car park will considered </w:t>
            </w:r>
            <w:r w:rsidR="00ED1993">
              <w:rPr>
                <w:rFonts w:ascii="Arial" w:hAnsi="Arial" w:cs="Arial"/>
              </w:rPr>
              <w:t xml:space="preserve">for both students and staff, </w:t>
            </w:r>
            <w:r>
              <w:rPr>
                <w:rFonts w:ascii="Arial" w:hAnsi="Arial" w:cs="Arial"/>
              </w:rPr>
              <w:t>and appropriate measures taken. Advi</w:t>
            </w:r>
            <w:r w:rsidR="00ED1993">
              <w:rPr>
                <w:rFonts w:ascii="Arial" w:hAnsi="Arial" w:cs="Arial"/>
              </w:rPr>
              <w:t>c</w:t>
            </w:r>
            <w:r>
              <w:rPr>
                <w:rFonts w:ascii="Arial" w:hAnsi="Arial" w:cs="Arial"/>
              </w:rPr>
              <w:t>e will be sought from the se</w:t>
            </w:r>
            <w:bookmarkStart w:id="0" w:name="_GoBack"/>
            <w:bookmarkEnd w:id="0"/>
            <w:r>
              <w:rPr>
                <w:rFonts w:ascii="Arial" w:hAnsi="Arial" w:cs="Arial"/>
              </w:rPr>
              <w:t xml:space="preserve">curity team to ensure that appropriate measures have been taken. </w:t>
            </w:r>
          </w:p>
          <w:p w14:paraId="4B58A8D4" w14:textId="4D98466E" w:rsidR="0093671E" w:rsidRPr="002D47A4" w:rsidRDefault="0093671E" w:rsidP="0093671E">
            <w:pPr>
              <w:rPr>
                <w:rFonts w:ascii="Arial" w:hAnsi="Arial" w:cs="Arial"/>
              </w:rPr>
            </w:pPr>
          </w:p>
        </w:tc>
      </w:tr>
      <w:tr w:rsidR="000469C4" w:rsidRPr="002D47A4" w14:paraId="5E748CFD" w14:textId="77777777" w:rsidTr="00C70FEF">
        <w:tc>
          <w:tcPr>
            <w:tcW w:w="1589" w:type="dxa"/>
          </w:tcPr>
          <w:p w14:paraId="32A80AFC" w14:textId="77777777" w:rsidR="000469C4" w:rsidRPr="000A6C8C" w:rsidRDefault="000469C4" w:rsidP="00116322">
            <w:pPr>
              <w:rPr>
                <w:rFonts w:ascii="Arial" w:hAnsi="Arial" w:cs="Arial"/>
                <w:b/>
              </w:rPr>
            </w:pPr>
            <w:r w:rsidRPr="000A6C8C">
              <w:rPr>
                <w:rFonts w:ascii="Arial" w:hAnsi="Arial" w:cs="Arial"/>
                <w:b/>
              </w:rPr>
              <w:lastRenderedPageBreak/>
              <w:t>Women and men</w:t>
            </w:r>
          </w:p>
        </w:tc>
        <w:tc>
          <w:tcPr>
            <w:tcW w:w="8901" w:type="dxa"/>
            <w:tcBorders>
              <w:right w:val="single" w:sz="4" w:space="0" w:color="auto"/>
            </w:tcBorders>
          </w:tcPr>
          <w:p w14:paraId="7FE20546" w14:textId="77777777" w:rsidR="000469C4" w:rsidRPr="002D47A4" w:rsidRDefault="000469C4" w:rsidP="00116322">
            <w:pPr>
              <w:jc w:val="center"/>
              <w:rPr>
                <w:rFonts w:ascii="Arial" w:hAnsi="Arial" w:cs="Arial"/>
              </w:rPr>
            </w:pPr>
          </w:p>
          <w:p w14:paraId="428AB5FD" w14:textId="5A2301ED" w:rsidR="000469C4" w:rsidRPr="002D47A4" w:rsidRDefault="000469C4" w:rsidP="00C02E23">
            <w:pPr>
              <w:rPr>
                <w:rFonts w:ascii="Arial" w:hAnsi="Arial" w:cs="Arial"/>
              </w:rPr>
            </w:pPr>
            <w:r>
              <w:rPr>
                <w:rFonts w:ascii="Arial" w:hAnsi="Arial" w:cs="Arial"/>
                <w:lang w:val="en"/>
              </w:rPr>
              <w:t xml:space="preserve">To facilitate an inclusive environment the univesity will support a small number of themed activities throughout the academic year, which will be open to all to students (e.g. 8th </w:t>
            </w:r>
            <w:r w:rsidR="00C02E23">
              <w:rPr>
                <w:rFonts w:ascii="Arial" w:hAnsi="Arial" w:cs="Arial"/>
                <w:lang w:val="en"/>
              </w:rPr>
              <w:t>March is International Women’s D</w:t>
            </w:r>
            <w:r>
              <w:rPr>
                <w:rFonts w:ascii="Arial" w:hAnsi="Arial" w:cs="Arial"/>
                <w:lang w:val="en"/>
              </w:rPr>
              <w:t>ay)</w:t>
            </w:r>
          </w:p>
        </w:tc>
      </w:tr>
      <w:tr w:rsidR="000469C4" w:rsidRPr="002D47A4" w14:paraId="6BBA8FFC" w14:textId="77777777" w:rsidTr="002A1DC2">
        <w:tc>
          <w:tcPr>
            <w:tcW w:w="1589" w:type="dxa"/>
          </w:tcPr>
          <w:p w14:paraId="3851BD32" w14:textId="77777777" w:rsidR="000469C4" w:rsidRPr="000A6C8C" w:rsidRDefault="000469C4" w:rsidP="00116322">
            <w:pPr>
              <w:rPr>
                <w:rFonts w:ascii="Arial" w:hAnsi="Arial" w:cs="Arial"/>
                <w:b/>
              </w:rPr>
            </w:pPr>
            <w:r w:rsidRPr="000A6C8C">
              <w:rPr>
                <w:rFonts w:ascii="Arial" w:hAnsi="Arial" w:cs="Arial"/>
                <w:b/>
              </w:rPr>
              <w:t>Trans people</w:t>
            </w:r>
          </w:p>
          <w:p w14:paraId="32D40799" w14:textId="77777777" w:rsidR="000469C4" w:rsidRPr="000A6C8C" w:rsidRDefault="000469C4" w:rsidP="00116322">
            <w:pPr>
              <w:rPr>
                <w:rFonts w:ascii="Arial" w:hAnsi="Arial" w:cs="Arial"/>
                <w:b/>
              </w:rPr>
            </w:pPr>
          </w:p>
        </w:tc>
        <w:tc>
          <w:tcPr>
            <w:tcW w:w="8901" w:type="dxa"/>
            <w:tcBorders>
              <w:right w:val="single" w:sz="4" w:space="0" w:color="auto"/>
            </w:tcBorders>
          </w:tcPr>
          <w:p w14:paraId="2FDE44A3" w14:textId="1B70DFB4" w:rsidR="0093671E" w:rsidRDefault="0093671E" w:rsidP="0093671E">
            <w:pPr>
              <w:rPr>
                <w:rFonts w:ascii="Arial" w:hAnsi="Arial" w:cs="Arial"/>
                <w:lang w:val="en"/>
              </w:rPr>
            </w:pPr>
            <w:r>
              <w:rPr>
                <w:rFonts w:ascii="Arial" w:hAnsi="Arial" w:cs="Arial"/>
                <w:lang w:val="en"/>
              </w:rPr>
              <w:t>The disabled toilets on the ground floor can also be utilised as gender neutral toilets, for those who may not which to use the male and female toilets.</w:t>
            </w:r>
          </w:p>
          <w:p w14:paraId="7CEAD485" w14:textId="77777777" w:rsidR="0093671E" w:rsidRPr="0093671E" w:rsidRDefault="0093671E" w:rsidP="0023243E">
            <w:pPr>
              <w:rPr>
                <w:rFonts w:ascii="Arial" w:hAnsi="Arial" w:cs="Arial"/>
                <w:b/>
                <w:lang w:val="en"/>
              </w:rPr>
            </w:pPr>
          </w:p>
          <w:p w14:paraId="77289A76" w14:textId="77777777" w:rsidR="000469C4" w:rsidRPr="002D47A4" w:rsidRDefault="000469C4" w:rsidP="00116322">
            <w:pPr>
              <w:jc w:val="center"/>
              <w:rPr>
                <w:rFonts w:ascii="Arial" w:hAnsi="Arial" w:cs="Arial"/>
              </w:rPr>
            </w:pPr>
          </w:p>
        </w:tc>
      </w:tr>
      <w:tr w:rsidR="000469C4" w:rsidRPr="002D47A4" w14:paraId="0E1DAA45" w14:textId="77777777" w:rsidTr="002059C7">
        <w:tc>
          <w:tcPr>
            <w:tcW w:w="1589" w:type="dxa"/>
          </w:tcPr>
          <w:p w14:paraId="6F329EC5" w14:textId="77777777" w:rsidR="000469C4" w:rsidRPr="000A6C8C" w:rsidRDefault="000469C4" w:rsidP="00116322">
            <w:pPr>
              <w:rPr>
                <w:rFonts w:ascii="Arial" w:hAnsi="Arial" w:cs="Arial"/>
                <w:b/>
              </w:rPr>
            </w:pPr>
            <w:r w:rsidRPr="000A6C8C">
              <w:rPr>
                <w:rFonts w:ascii="Arial" w:hAnsi="Arial" w:cs="Arial"/>
                <w:b/>
              </w:rPr>
              <w:t xml:space="preserve">Black and minority ethnic groups </w:t>
            </w:r>
          </w:p>
        </w:tc>
        <w:tc>
          <w:tcPr>
            <w:tcW w:w="8901" w:type="dxa"/>
            <w:tcBorders>
              <w:right w:val="single" w:sz="4" w:space="0" w:color="auto"/>
            </w:tcBorders>
          </w:tcPr>
          <w:p w14:paraId="620CE19B" w14:textId="77777777" w:rsidR="000469C4" w:rsidRPr="002D47A4" w:rsidRDefault="000469C4" w:rsidP="00116322">
            <w:pPr>
              <w:jc w:val="center"/>
              <w:rPr>
                <w:rFonts w:ascii="Arial" w:hAnsi="Arial" w:cs="Arial"/>
              </w:rPr>
            </w:pPr>
          </w:p>
          <w:p w14:paraId="30C84577" w14:textId="3F51AE38" w:rsidR="000469C4" w:rsidRPr="002D47A4" w:rsidRDefault="00405915" w:rsidP="00405915">
            <w:pPr>
              <w:rPr>
                <w:rFonts w:ascii="Arial" w:hAnsi="Arial" w:cs="Arial"/>
              </w:rPr>
            </w:pPr>
            <w:r>
              <w:rPr>
                <w:rFonts w:ascii="Arial" w:hAnsi="Arial" w:cs="Arial"/>
                <w:lang w:val="en"/>
              </w:rPr>
              <w:t>Not known</w:t>
            </w:r>
          </w:p>
        </w:tc>
      </w:tr>
      <w:tr w:rsidR="000469C4" w:rsidRPr="002D47A4" w14:paraId="718CFD0E" w14:textId="77777777" w:rsidTr="00C502F7">
        <w:tc>
          <w:tcPr>
            <w:tcW w:w="1589" w:type="dxa"/>
          </w:tcPr>
          <w:p w14:paraId="2319C9D9" w14:textId="77777777" w:rsidR="000469C4" w:rsidRPr="000A6C8C" w:rsidRDefault="000469C4" w:rsidP="00116322">
            <w:pPr>
              <w:rPr>
                <w:rFonts w:ascii="Arial" w:hAnsi="Arial" w:cs="Arial"/>
                <w:b/>
              </w:rPr>
            </w:pPr>
            <w:r w:rsidRPr="000A6C8C">
              <w:rPr>
                <w:rFonts w:ascii="Arial" w:hAnsi="Arial" w:cs="Arial"/>
                <w:b/>
              </w:rPr>
              <w:t xml:space="preserve">Disabled people </w:t>
            </w:r>
          </w:p>
          <w:p w14:paraId="2F6146D3" w14:textId="77777777" w:rsidR="000469C4" w:rsidRPr="000A6C8C" w:rsidRDefault="000469C4" w:rsidP="00116322">
            <w:pPr>
              <w:rPr>
                <w:rFonts w:ascii="Arial" w:hAnsi="Arial" w:cs="Arial"/>
                <w:b/>
              </w:rPr>
            </w:pPr>
          </w:p>
        </w:tc>
        <w:tc>
          <w:tcPr>
            <w:tcW w:w="8901" w:type="dxa"/>
            <w:tcBorders>
              <w:right w:val="single" w:sz="4" w:space="0" w:color="auto"/>
            </w:tcBorders>
          </w:tcPr>
          <w:p w14:paraId="7D8E7DBB" w14:textId="76D7EC88" w:rsidR="000469C4" w:rsidRDefault="000469C4" w:rsidP="0023243E">
            <w:pPr>
              <w:rPr>
                <w:rFonts w:ascii="Arial" w:hAnsi="Arial" w:cs="Arial"/>
              </w:rPr>
            </w:pPr>
            <w:r>
              <w:rPr>
                <w:rFonts w:ascii="Arial" w:hAnsi="Arial" w:cs="Arial"/>
              </w:rPr>
              <w:t>The centre will house a 24/7 support team, that will be able to provide a campus outreach and signposting service. Easy acess to such a service has the potential to provide early intervention to students that may be experiencing difficulties with their mental or physical health</w:t>
            </w:r>
            <w:r w:rsidRPr="00405915">
              <w:rPr>
                <w:rFonts w:ascii="Arial" w:hAnsi="Arial" w:cs="Arial"/>
              </w:rPr>
              <w:t xml:space="preserve">. </w:t>
            </w:r>
            <w:r w:rsidR="00405915">
              <w:rPr>
                <w:rFonts w:ascii="Arial" w:hAnsi="Arial" w:cs="Arial"/>
              </w:rPr>
              <w:t>A room on the ground floor</w:t>
            </w:r>
            <w:r w:rsidRPr="00405915">
              <w:rPr>
                <w:rFonts w:ascii="Arial" w:hAnsi="Arial" w:cs="Arial"/>
              </w:rPr>
              <w:t xml:space="preserve"> will reserved as a bookable space with wheelchair access for use for either visiting students or an alternative/additional working space for a team (where a staff member is unable to access to the 1</w:t>
            </w:r>
            <w:r w:rsidRPr="00405915">
              <w:rPr>
                <w:rFonts w:ascii="Arial" w:hAnsi="Arial" w:cs="Arial"/>
                <w:vertAlign w:val="superscript"/>
              </w:rPr>
              <w:t>st</w:t>
            </w:r>
            <w:r w:rsidRPr="00405915">
              <w:rPr>
                <w:rFonts w:ascii="Arial" w:hAnsi="Arial" w:cs="Arial"/>
              </w:rPr>
              <w:t xml:space="preserve"> floor).</w:t>
            </w:r>
            <w:r w:rsidR="00405915">
              <w:rPr>
                <w:rFonts w:ascii="Arial" w:hAnsi="Arial" w:cs="Arial"/>
              </w:rPr>
              <w:t xml:space="preserve"> </w:t>
            </w:r>
          </w:p>
          <w:p w14:paraId="5E7A5ECD" w14:textId="77777777" w:rsidR="000469C4" w:rsidRDefault="000469C4" w:rsidP="0023243E">
            <w:pPr>
              <w:rPr>
                <w:rFonts w:ascii="Arial" w:hAnsi="Arial" w:cs="Arial"/>
              </w:rPr>
            </w:pPr>
          </w:p>
          <w:p w14:paraId="1793D696" w14:textId="435D3213" w:rsidR="000469C4" w:rsidRDefault="000469C4" w:rsidP="0023243E">
            <w:pPr>
              <w:rPr>
                <w:rFonts w:ascii="Arial" w:hAnsi="Arial" w:cs="Arial"/>
                <w:lang w:val="en"/>
              </w:rPr>
            </w:pPr>
            <w:r>
              <w:rPr>
                <w:rFonts w:ascii="Arial" w:hAnsi="Arial" w:cs="Arial"/>
              </w:rPr>
              <w:t>Additionally, the connection between alcohol consumption and mental health is well documented. “</w:t>
            </w:r>
            <w:r w:rsidRPr="00EB0B92">
              <w:rPr>
                <w:rFonts w:ascii="Arial" w:hAnsi="Arial" w:cs="Arial"/>
                <w:lang w:val="en"/>
              </w:rPr>
              <w:t>Alcohol problems are more common among people with more severe mental health problems. This does not necessarily mean that alcohol causes severe mental illness. Evidence shows that people who consume high amounts of alcohol are vulnerable to increased risk of developing mental health problems and alcohol consumption can be a contributing factor to some mental health problems, such as depression”</w:t>
            </w:r>
            <w:r>
              <w:rPr>
                <w:rFonts w:ascii="Arial" w:hAnsi="Arial" w:cs="Arial"/>
                <w:lang w:val="en"/>
              </w:rPr>
              <w:t xml:space="preserve"> (Mental Health Foundation, 2018)</w:t>
            </w:r>
            <w:r w:rsidRPr="00EB0B92">
              <w:rPr>
                <w:rFonts w:ascii="Arial" w:hAnsi="Arial" w:cs="Arial"/>
                <w:lang w:val="en"/>
              </w:rPr>
              <w:t>.</w:t>
            </w:r>
            <w:r>
              <w:rPr>
                <w:rFonts w:ascii="Arial" w:hAnsi="Arial" w:cs="Arial"/>
                <w:lang w:val="en"/>
              </w:rPr>
              <w:t xml:space="preserve"> Therefore by providing an alcohol free social space, there is the potenital to reduce vulnerability to mental ill health.  </w:t>
            </w:r>
          </w:p>
          <w:p w14:paraId="6956DDA3" w14:textId="68558026" w:rsidR="0093671E" w:rsidRDefault="0093671E" w:rsidP="0023243E">
            <w:pPr>
              <w:rPr>
                <w:rFonts w:ascii="Arial" w:hAnsi="Arial" w:cs="Arial"/>
                <w:lang w:val="en"/>
              </w:rPr>
            </w:pPr>
          </w:p>
          <w:p w14:paraId="3322172F" w14:textId="2AB6AE60" w:rsidR="0093671E" w:rsidRDefault="0093671E" w:rsidP="0023243E">
            <w:pPr>
              <w:rPr>
                <w:rFonts w:ascii="Arial" w:hAnsi="Arial" w:cs="Arial"/>
                <w:lang w:val="en"/>
              </w:rPr>
            </w:pPr>
            <w:r>
              <w:rPr>
                <w:rFonts w:ascii="Arial" w:hAnsi="Arial" w:cs="Arial"/>
                <w:lang w:val="en"/>
              </w:rPr>
              <w:t>Concerns:</w:t>
            </w:r>
          </w:p>
          <w:p w14:paraId="1D9BF27D" w14:textId="77777777" w:rsidR="000469C4" w:rsidRDefault="000469C4" w:rsidP="00116322">
            <w:pPr>
              <w:rPr>
                <w:rFonts w:ascii="Arial" w:hAnsi="Arial" w:cs="Arial"/>
              </w:rPr>
            </w:pPr>
          </w:p>
          <w:p w14:paraId="02B26F85" w14:textId="77777777" w:rsidR="000469C4" w:rsidRDefault="000469C4" w:rsidP="00116322">
            <w:pPr>
              <w:rPr>
                <w:rFonts w:ascii="Arial" w:hAnsi="Arial" w:cs="Arial"/>
              </w:rPr>
            </w:pPr>
            <w:r>
              <w:rPr>
                <w:rFonts w:ascii="Arial" w:hAnsi="Arial" w:cs="Arial"/>
              </w:rPr>
              <w:t>Due to the layout of the existing building, wheelchair access is limited to the ground floor.</w:t>
            </w:r>
          </w:p>
          <w:p w14:paraId="126CE715" w14:textId="77777777" w:rsidR="000469C4" w:rsidRDefault="000469C4" w:rsidP="00116322">
            <w:pPr>
              <w:rPr>
                <w:rFonts w:ascii="Arial" w:hAnsi="Arial" w:cs="Arial"/>
              </w:rPr>
            </w:pPr>
          </w:p>
          <w:p w14:paraId="76E9D915" w14:textId="297987BB" w:rsidR="000469C4" w:rsidRDefault="000469C4" w:rsidP="00116322">
            <w:pPr>
              <w:rPr>
                <w:rFonts w:ascii="Arial" w:hAnsi="Arial" w:cs="Arial"/>
              </w:rPr>
            </w:pPr>
            <w:r w:rsidRPr="00ED1993">
              <w:rPr>
                <w:rFonts w:ascii="Arial" w:hAnsi="Arial" w:cs="Arial"/>
              </w:rPr>
              <w:t xml:space="preserve">However, the communal area, a kitchen and toilet on the </w:t>
            </w:r>
            <w:r w:rsidR="00ED1993" w:rsidRPr="00ED1993">
              <w:rPr>
                <w:rFonts w:ascii="Arial" w:hAnsi="Arial" w:cs="Arial"/>
              </w:rPr>
              <w:t>ground</w:t>
            </w:r>
            <w:r w:rsidRPr="00ED1993">
              <w:rPr>
                <w:rFonts w:ascii="Arial" w:hAnsi="Arial" w:cs="Arial"/>
              </w:rPr>
              <w:t xml:space="preserve"> floor are wheelchair accessible. Rooms can be booked on the </w:t>
            </w:r>
            <w:r w:rsidR="00ED1993" w:rsidRPr="00ED1993">
              <w:rPr>
                <w:rFonts w:ascii="Arial" w:hAnsi="Arial" w:cs="Arial"/>
              </w:rPr>
              <w:t>ground</w:t>
            </w:r>
            <w:r w:rsidRPr="00ED1993">
              <w:rPr>
                <w:rFonts w:ascii="Arial" w:hAnsi="Arial" w:cs="Arial"/>
              </w:rPr>
              <w:t xml:space="preserve"> floor for activities/meetings and a room will be reserved on the </w:t>
            </w:r>
            <w:r w:rsidR="00ED1993" w:rsidRPr="00ED1993">
              <w:rPr>
                <w:rFonts w:ascii="Arial" w:hAnsi="Arial" w:cs="Arial"/>
              </w:rPr>
              <w:t>ground</w:t>
            </w:r>
            <w:r w:rsidRPr="00ED1993">
              <w:rPr>
                <w:rFonts w:ascii="Arial" w:hAnsi="Arial" w:cs="Arial"/>
              </w:rPr>
              <w:t xml:space="preserve"> floor for priority use for disabled students or staff accessing the building.  As rooms upstairs are not specifically allocated to student activities, there is flexibility within the building to accommodate wheelchair users and those with reduced mobility</w:t>
            </w:r>
            <w:r>
              <w:rPr>
                <w:rFonts w:ascii="Arial" w:hAnsi="Arial" w:cs="Arial"/>
              </w:rPr>
              <w:t>.  We hope these measures will remove any potential negative impact.</w:t>
            </w:r>
          </w:p>
          <w:p w14:paraId="043A0447" w14:textId="77777777" w:rsidR="000469C4" w:rsidRDefault="000469C4" w:rsidP="00116322">
            <w:pPr>
              <w:rPr>
                <w:rFonts w:ascii="Arial" w:hAnsi="Arial" w:cs="Arial"/>
              </w:rPr>
            </w:pPr>
          </w:p>
          <w:p w14:paraId="40C2BED5" w14:textId="0CC13858" w:rsidR="000469C4" w:rsidRDefault="000469C4" w:rsidP="000469C4">
            <w:pPr>
              <w:rPr>
                <w:rFonts w:ascii="Arial" w:hAnsi="Arial" w:cs="Arial"/>
              </w:rPr>
            </w:pPr>
            <w:r>
              <w:rPr>
                <w:rFonts w:ascii="Arial" w:hAnsi="Arial" w:cs="Arial"/>
              </w:rPr>
              <w:t xml:space="preserve">Renovation/building work (i.e. changes to toilets and kitchen) between June – Aug 2018 in preparation for the opening of the student centre in September, may cause noise disruptions and result in the water supply being turned off. While such disruptions could negatively impact on all people in the vicinity it also has the potential to disproportionately impact on </w:t>
            </w:r>
            <w:r w:rsidR="00C02E23">
              <w:rPr>
                <w:rFonts w:ascii="Arial" w:hAnsi="Arial" w:cs="Arial"/>
              </w:rPr>
              <w:t xml:space="preserve">disabled </w:t>
            </w:r>
            <w:r>
              <w:rPr>
                <w:rFonts w:ascii="Arial" w:hAnsi="Arial" w:cs="Arial"/>
              </w:rPr>
              <w:t xml:space="preserve">people (for instance a </w:t>
            </w:r>
            <w:r w:rsidR="00C02E23">
              <w:rPr>
                <w:rFonts w:ascii="Arial" w:hAnsi="Arial" w:cs="Arial"/>
              </w:rPr>
              <w:t xml:space="preserve">person with a </w:t>
            </w:r>
            <w:r>
              <w:rPr>
                <w:rFonts w:ascii="Arial" w:hAnsi="Arial" w:cs="Arial"/>
              </w:rPr>
              <w:t xml:space="preserve">hearing impairment). As the Dartington room will continue to be used for staff meetings, consideration will be given to align the building timings with scheduled meetings to minimise disruption. Appropriate signage will also be needed around the building to ensure the safety of people visiting the farmhouse during renovations. </w:t>
            </w:r>
          </w:p>
          <w:p w14:paraId="19F1EFE6" w14:textId="77777777" w:rsidR="000469C4" w:rsidRPr="002D47A4" w:rsidRDefault="000469C4" w:rsidP="00116322">
            <w:pPr>
              <w:rPr>
                <w:rFonts w:ascii="Arial" w:hAnsi="Arial" w:cs="Arial"/>
              </w:rPr>
            </w:pPr>
          </w:p>
        </w:tc>
      </w:tr>
      <w:tr w:rsidR="000469C4" w:rsidRPr="002D47A4" w14:paraId="71B96C63" w14:textId="77777777" w:rsidTr="008F0580">
        <w:tc>
          <w:tcPr>
            <w:tcW w:w="1589" w:type="dxa"/>
          </w:tcPr>
          <w:p w14:paraId="48D4EC42" w14:textId="77777777" w:rsidR="000469C4" w:rsidRPr="000A6C8C" w:rsidRDefault="000469C4" w:rsidP="00116322">
            <w:pPr>
              <w:rPr>
                <w:rFonts w:ascii="Arial" w:hAnsi="Arial" w:cs="Arial"/>
                <w:b/>
              </w:rPr>
            </w:pPr>
            <w:r w:rsidRPr="000A6C8C">
              <w:rPr>
                <w:rFonts w:ascii="Arial" w:hAnsi="Arial" w:cs="Arial"/>
                <w:b/>
              </w:rPr>
              <w:t>Younger or older people</w:t>
            </w:r>
          </w:p>
        </w:tc>
        <w:tc>
          <w:tcPr>
            <w:tcW w:w="8901" w:type="dxa"/>
            <w:tcBorders>
              <w:right w:val="single" w:sz="4" w:space="0" w:color="auto"/>
            </w:tcBorders>
          </w:tcPr>
          <w:p w14:paraId="18BEEE8F" w14:textId="77777777" w:rsidR="000469C4" w:rsidRPr="002D47A4" w:rsidRDefault="000469C4" w:rsidP="00116322">
            <w:pPr>
              <w:rPr>
                <w:rFonts w:ascii="Arial" w:hAnsi="Arial" w:cs="Arial"/>
              </w:rPr>
            </w:pPr>
          </w:p>
          <w:p w14:paraId="2A76559B" w14:textId="77777777" w:rsidR="000469C4" w:rsidRDefault="000469C4" w:rsidP="0023243E">
            <w:pPr>
              <w:rPr>
                <w:rFonts w:ascii="Arial" w:hAnsi="Arial" w:cs="Arial"/>
              </w:rPr>
            </w:pPr>
            <w:r>
              <w:rPr>
                <w:rFonts w:ascii="Arial" w:hAnsi="Arial" w:cs="Arial"/>
              </w:rPr>
              <w:t xml:space="preserve">The centre will be open 24/7 and as a consequence, provides a space for people with a range of study/work patterns. It is therefore anticipated that both younger and older students (who are more likely to  have alternative work patterns and commitments) will be able to access this service. </w:t>
            </w:r>
          </w:p>
          <w:p w14:paraId="0EFBECD5" w14:textId="77777777" w:rsidR="000469C4" w:rsidRPr="002D47A4" w:rsidRDefault="000469C4" w:rsidP="00116322">
            <w:pPr>
              <w:rPr>
                <w:rFonts w:ascii="Arial" w:hAnsi="Arial" w:cs="Arial"/>
              </w:rPr>
            </w:pPr>
          </w:p>
        </w:tc>
      </w:tr>
      <w:tr w:rsidR="0093671E" w:rsidRPr="002D47A4" w14:paraId="1CC9CC0E" w14:textId="77777777" w:rsidTr="00EE2446">
        <w:tc>
          <w:tcPr>
            <w:tcW w:w="1589" w:type="dxa"/>
          </w:tcPr>
          <w:p w14:paraId="717FF6F7" w14:textId="77777777" w:rsidR="0093671E" w:rsidRPr="000A6C8C" w:rsidRDefault="0093671E" w:rsidP="00116322">
            <w:pPr>
              <w:rPr>
                <w:rFonts w:ascii="Arial" w:hAnsi="Arial" w:cs="Arial"/>
                <w:b/>
              </w:rPr>
            </w:pPr>
            <w:r w:rsidRPr="000A6C8C">
              <w:rPr>
                <w:rFonts w:ascii="Arial" w:hAnsi="Arial" w:cs="Arial"/>
                <w:b/>
              </w:rPr>
              <w:t xml:space="preserve">People of different religion and beliefs </w:t>
            </w:r>
          </w:p>
        </w:tc>
        <w:tc>
          <w:tcPr>
            <w:tcW w:w="8901" w:type="dxa"/>
            <w:tcBorders>
              <w:right w:val="single" w:sz="4" w:space="0" w:color="auto"/>
            </w:tcBorders>
          </w:tcPr>
          <w:p w14:paraId="10577797" w14:textId="77777777" w:rsidR="0093671E" w:rsidRPr="002D47A4" w:rsidRDefault="0093671E" w:rsidP="00116322">
            <w:pPr>
              <w:rPr>
                <w:rFonts w:ascii="Arial" w:hAnsi="Arial" w:cs="Arial"/>
              </w:rPr>
            </w:pPr>
          </w:p>
          <w:p w14:paraId="5434BCCD" w14:textId="6B0D73AC" w:rsidR="0093671E" w:rsidRDefault="0093671E" w:rsidP="0023243E">
            <w:pPr>
              <w:rPr>
                <w:rFonts w:ascii="Arial" w:hAnsi="Arial" w:cs="Arial"/>
                <w:lang w:val="en"/>
              </w:rPr>
            </w:pPr>
            <w:r>
              <w:rPr>
                <w:rFonts w:ascii="Arial" w:hAnsi="Arial" w:cs="Arial"/>
              </w:rPr>
              <w:t xml:space="preserve">The space offers a general alcohol-free social space, as well as prayer rooms for men and women (proportionate to group size). Washing facilities will be added to existing bathroom facilities on ground floor. Consequently this provides an integrative space for people from with range of religious beliefs and alternative social area for peoples who abstain from alcohol. This has the potential to support the connectedness of students and reduce isolation.  The centre will  also provide a space for the appointed Chaplain; </w:t>
            </w:r>
            <w:r w:rsidRPr="0063130C">
              <w:rPr>
                <w:rFonts w:ascii="Arial" w:hAnsi="Arial" w:cs="Arial"/>
              </w:rPr>
              <w:t xml:space="preserve">providing </w:t>
            </w:r>
            <w:r w:rsidRPr="0063130C">
              <w:rPr>
                <w:rFonts w:ascii="Arial" w:hAnsi="Arial" w:cs="Arial"/>
                <w:color w:val="000000"/>
                <w:lang w:val="en"/>
              </w:rPr>
              <w:t>pastoral care conversations and spiritual direction for people of all faiths or none.</w:t>
            </w:r>
            <w:r w:rsidRPr="0063130C">
              <w:rPr>
                <w:rFonts w:asciiTheme="minorHAnsi" w:hAnsiTheme="minorHAnsi" w:cstheme="minorHAnsi"/>
              </w:rPr>
              <w:t xml:space="preserve"> </w:t>
            </w:r>
            <w:r w:rsidRPr="00405915">
              <w:rPr>
                <w:rFonts w:ascii="Arial" w:hAnsi="Arial" w:cs="Arial"/>
                <w:lang w:val="en"/>
              </w:rPr>
              <w:t>Student Life Project Officer</w:t>
            </w:r>
            <w:r w:rsidR="00405915" w:rsidRPr="00405915">
              <w:rPr>
                <w:rFonts w:ascii="Arial" w:hAnsi="Arial" w:cs="Arial"/>
                <w:lang w:val="en"/>
              </w:rPr>
              <w:t xml:space="preserve"> hs been</w:t>
            </w:r>
            <w:r w:rsidRPr="00405915">
              <w:rPr>
                <w:rFonts w:ascii="Arial" w:hAnsi="Arial" w:cs="Arial"/>
                <w:lang w:val="en"/>
              </w:rPr>
              <w:t xml:space="preserve"> consulted regarding the layout and arrangements for facilitating an inclusive environment.</w:t>
            </w:r>
            <w:r>
              <w:rPr>
                <w:rFonts w:ascii="Arial" w:hAnsi="Arial" w:cs="Arial"/>
                <w:lang w:val="en"/>
              </w:rPr>
              <w:t xml:space="preserve"> </w:t>
            </w:r>
          </w:p>
          <w:p w14:paraId="3C4777C0" w14:textId="651D8372" w:rsidR="0093671E" w:rsidRPr="002D47A4" w:rsidRDefault="0093671E" w:rsidP="00405915">
            <w:pPr>
              <w:rPr>
                <w:rFonts w:ascii="Arial" w:hAnsi="Arial" w:cs="Arial"/>
              </w:rPr>
            </w:pPr>
          </w:p>
        </w:tc>
      </w:tr>
      <w:tr w:rsidR="0093671E" w:rsidRPr="002D47A4" w14:paraId="786A46CE" w14:textId="77777777" w:rsidTr="005B1FD2">
        <w:tc>
          <w:tcPr>
            <w:tcW w:w="1589" w:type="dxa"/>
          </w:tcPr>
          <w:p w14:paraId="04A5FD9F" w14:textId="77777777" w:rsidR="0093671E" w:rsidRPr="000A6C8C" w:rsidRDefault="0093671E" w:rsidP="00116322">
            <w:pPr>
              <w:rPr>
                <w:rFonts w:ascii="Arial" w:hAnsi="Arial" w:cs="Arial"/>
                <w:b/>
              </w:rPr>
            </w:pPr>
            <w:r w:rsidRPr="000A6C8C">
              <w:rPr>
                <w:rFonts w:ascii="Arial" w:hAnsi="Arial" w:cs="Arial"/>
                <w:b/>
              </w:rPr>
              <w:lastRenderedPageBreak/>
              <w:t xml:space="preserve">Lesbian, gay, bisexual people </w:t>
            </w:r>
          </w:p>
        </w:tc>
        <w:tc>
          <w:tcPr>
            <w:tcW w:w="8901" w:type="dxa"/>
            <w:tcBorders>
              <w:right w:val="single" w:sz="4" w:space="0" w:color="auto"/>
            </w:tcBorders>
          </w:tcPr>
          <w:p w14:paraId="046260EB" w14:textId="685EA059" w:rsidR="0093671E" w:rsidRDefault="00405915" w:rsidP="0023243E">
            <w:pPr>
              <w:rPr>
                <w:rFonts w:ascii="Arial" w:hAnsi="Arial" w:cs="Arial"/>
                <w:lang w:val="en"/>
              </w:rPr>
            </w:pPr>
            <w:r>
              <w:rPr>
                <w:rFonts w:ascii="Arial" w:hAnsi="Arial" w:cs="Arial"/>
              </w:rPr>
              <w:t>Not known</w:t>
            </w:r>
          </w:p>
          <w:p w14:paraId="4CEB42B0" w14:textId="77777777" w:rsidR="0093671E" w:rsidRPr="002D47A4" w:rsidRDefault="0093671E" w:rsidP="00116322">
            <w:pPr>
              <w:rPr>
                <w:rFonts w:ascii="Arial" w:hAnsi="Arial" w:cs="Arial"/>
              </w:rPr>
            </w:pPr>
          </w:p>
        </w:tc>
      </w:tr>
      <w:tr w:rsidR="0093671E" w:rsidRPr="002D47A4" w14:paraId="51404DC8" w14:textId="77777777" w:rsidTr="008D79F2">
        <w:tc>
          <w:tcPr>
            <w:tcW w:w="1589" w:type="dxa"/>
            <w:tcBorders>
              <w:top w:val="single" w:sz="4" w:space="0" w:color="000000"/>
              <w:left w:val="single" w:sz="4" w:space="0" w:color="000000"/>
              <w:bottom w:val="single" w:sz="4" w:space="0" w:color="000000"/>
              <w:right w:val="single" w:sz="4" w:space="0" w:color="000000"/>
            </w:tcBorders>
          </w:tcPr>
          <w:p w14:paraId="202B4A1E" w14:textId="77777777" w:rsidR="0093671E" w:rsidRPr="000A6C8C" w:rsidRDefault="0093671E" w:rsidP="002D47A4">
            <w:pPr>
              <w:pStyle w:val="Heading3"/>
              <w:rPr>
                <w:rFonts w:ascii="Arial" w:hAnsi="Arial" w:cs="Arial"/>
                <w:sz w:val="24"/>
                <w:szCs w:val="24"/>
              </w:rPr>
            </w:pPr>
            <w:r w:rsidRPr="000A6C8C">
              <w:rPr>
                <w:rFonts w:ascii="Arial" w:hAnsi="Arial" w:cs="Arial"/>
                <w:sz w:val="24"/>
                <w:szCs w:val="24"/>
              </w:rPr>
              <w:t>Marriage and civil partnership</w:t>
            </w:r>
          </w:p>
        </w:tc>
        <w:tc>
          <w:tcPr>
            <w:tcW w:w="8901" w:type="dxa"/>
            <w:tcBorders>
              <w:top w:val="single" w:sz="4" w:space="0" w:color="000000"/>
              <w:left w:val="single" w:sz="4" w:space="0" w:color="000000"/>
              <w:bottom w:val="single" w:sz="4" w:space="0" w:color="000000"/>
              <w:right w:val="single" w:sz="4" w:space="0" w:color="auto"/>
            </w:tcBorders>
          </w:tcPr>
          <w:p w14:paraId="0CAB209A" w14:textId="77777777" w:rsidR="0093671E" w:rsidRPr="002D47A4" w:rsidRDefault="0093671E" w:rsidP="00706765">
            <w:pPr>
              <w:rPr>
                <w:rFonts w:ascii="Arial" w:hAnsi="Arial" w:cs="Arial"/>
              </w:rPr>
            </w:pPr>
          </w:p>
          <w:p w14:paraId="636C6A8B" w14:textId="22D8519C" w:rsidR="0093671E" w:rsidRPr="002D47A4" w:rsidRDefault="0093671E" w:rsidP="00706765">
            <w:pPr>
              <w:rPr>
                <w:rFonts w:ascii="Arial" w:hAnsi="Arial" w:cs="Arial"/>
              </w:rPr>
            </w:pPr>
            <w:r>
              <w:rPr>
                <w:rFonts w:ascii="Arial" w:hAnsi="Arial" w:cs="Arial"/>
              </w:rPr>
              <w:t>Not known</w:t>
            </w:r>
          </w:p>
        </w:tc>
      </w:tr>
      <w:tr w:rsidR="0093671E" w:rsidRPr="002D47A4" w14:paraId="59E6A8CF" w14:textId="77777777" w:rsidTr="002028B2">
        <w:tc>
          <w:tcPr>
            <w:tcW w:w="1589" w:type="dxa"/>
            <w:tcBorders>
              <w:top w:val="single" w:sz="4" w:space="0" w:color="000000"/>
              <w:left w:val="single" w:sz="4" w:space="0" w:color="000000"/>
              <w:bottom w:val="single" w:sz="4" w:space="0" w:color="000000"/>
              <w:right w:val="single" w:sz="4" w:space="0" w:color="000000"/>
            </w:tcBorders>
          </w:tcPr>
          <w:p w14:paraId="2AF4D217" w14:textId="77777777" w:rsidR="0093671E" w:rsidRPr="000A6C8C" w:rsidRDefault="0093671E" w:rsidP="002D47A4">
            <w:pPr>
              <w:spacing w:before="100" w:beforeAutospacing="1" w:after="100" w:afterAutospacing="1"/>
              <w:outlineLvl w:val="2"/>
              <w:rPr>
                <w:rFonts w:ascii="Arial" w:hAnsi="Arial" w:cs="Arial"/>
                <w:b/>
              </w:rPr>
            </w:pPr>
            <w:r w:rsidRPr="000A6C8C">
              <w:rPr>
                <w:rFonts w:ascii="Arial" w:hAnsi="Arial" w:cs="Arial"/>
                <w:b/>
                <w:bCs/>
                <w:lang w:eastAsia="en-GB"/>
              </w:rPr>
              <w:t>Pregnancy and maternity</w:t>
            </w:r>
          </w:p>
        </w:tc>
        <w:tc>
          <w:tcPr>
            <w:tcW w:w="8901" w:type="dxa"/>
            <w:tcBorders>
              <w:top w:val="single" w:sz="4" w:space="0" w:color="000000"/>
              <w:left w:val="single" w:sz="4" w:space="0" w:color="000000"/>
              <w:bottom w:val="single" w:sz="4" w:space="0" w:color="000000"/>
              <w:right w:val="single" w:sz="4" w:space="0" w:color="auto"/>
            </w:tcBorders>
          </w:tcPr>
          <w:p w14:paraId="7129B48A" w14:textId="77777777" w:rsidR="0093671E" w:rsidRPr="002D47A4" w:rsidRDefault="0093671E" w:rsidP="00706765">
            <w:pPr>
              <w:rPr>
                <w:rFonts w:ascii="Arial" w:hAnsi="Arial" w:cs="Arial"/>
              </w:rPr>
            </w:pPr>
          </w:p>
          <w:p w14:paraId="0EB892DC" w14:textId="3CFE2CE0" w:rsidR="0093671E" w:rsidRPr="002D47A4" w:rsidRDefault="0093671E" w:rsidP="00706765">
            <w:pPr>
              <w:rPr>
                <w:rFonts w:ascii="Arial" w:hAnsi="Arial" w:cs="Arial"/>
              </w:rPr>
            </w:pPr>
            <w:r>
              <w:rPr>
                <w:rFonts w:ascii="Arial" w:hAnsi="Arial" w:cs="Arial"/>
              </w:rPr>
              <w:t>Not known</w:t>
            </w:r>
          </w:p>
        </w:tc>
      </w:tr>
    </w:tbl>
    <w:p w14:paraId="00E6F175" w14:textId="77777777" w:rsidR="0046315A" w:rsidRPr="002D47A4" w:rsidRDefault="0046315A" w:rsidP="0046315A">
      <w:pPr>
        <w:rPr>
          <w:rFonts w:ascii="Arial" w:hAnsi="Arial" w:cs="Arial"/>
          <w:lang w:val="en-US"/>
        </w:rPr>
      </w:pPr>
    </w:p>
    <w:p w14:paraId="36C9CA54" w14:textId="77777777"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14:paraId="3518B05E" w14:textId="77777777" w:rsidTr="0003505C">
        <w:tc>
          <w:tcPr>
            <w:tcW w:w="5000" w:type="pct"/>
          </w:tcPr>
          <w:p w14:paraId="7663D487" w14:textId="5DDB3AAC" w:rsidR="00977104" w:rsidRPr="002D47A4" w:rsidRDefault="00AA4667" w:rsidP="00A4764A">
            <w:pPr>
              <w:rPr>
                <w:rFonts w:ascii="Arial" w:hAnsi="Arial" w:cs="Arial"/>
              </w:rPr>
            </w:pPr>
            <w:r>
              <w:rPr>
                <w:rFonts w:ascii="Arial" w:hAnsi="Arial" w:cs="Arial"/>
              </w:rPr>
              <w:t xml:space="preserve">Student Union campaign via twitter asking for idea and informal focus group (via self-referral). </w:t>
            </w:r>
            <w:r w:rsidR="0093671E">
              <w:rPr>
                <w:rFonts w:ascii="Arial" w:hAnsi="Arial" w:cs="Arial"/>
              </w:rPr>
              <w:t xml:space="preserve">A short survey for staff and students will be created to further engage and gain feedback. </w:t>
            </w:r>
            <w:r>
              <w:rPr>
                <w:rFonts w:ascii="Arial" w:hAnsi="Arial" w:cs="Arial"/>
              </w:rPr>
              <w:t xml:space="preserve">Ongoing feedback will be part of the evolution/action learning of this project (see Q. 5) and has been built into the evaluation process. </w:t>
            </w:r>
          </w:p>
          <w:p w14:paraId="6EDD2671" w14:textId="77777777" w:rsidR="00977104" w:rsidRPr="002D47A4" w:rsidRDefault="00977104" w:rsidP="00A4764A">
            <w:pPr>
              <w:rPr>
                <w:rFonts w:ascii="Arial" w:hAnsi="Arial" w:cs="Arial"/>
              </w:rPr>
            </w:pPr>
          </w:p>
        </w:tc>
      </w:tr>
    </w:tbl>
    <w:p w14:paraId="0F32CE9B" w14:textId="77777777" w:rsidR="0046315A" w:rsidRPr="002D47A4" w:rsidRDefault="0046315A" w:rsidP="0046315A">
      <w:pPr>
        <w:rPr>
          <w:rFonts w:ascii="Arial" w:hAnsi="Arial" w:cs="Arial"/>
        </w:rPr>
      </w:pPr>
    </w:p>
    <w:p w14:paraId="2B2CDC96" w14:textId="77777777"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14:paraId="3558C9A5" w14:textId="77777777" w:rsidTr="00206C70">
        <w:tc>
          <w:tcPr>
            <w:tcW w:w="10528" w:type="dxa"/>
          </w:tcPr>
          <w:p w14:paraId="589E311D" w14:textId="30B00944" w:rsidR="004438FE" w:rsidRDefault="004438FE" w:rsidP="003324F6">
            <w:pPr>
              <w:rPr>
                <w:rFonts w:ascii="Arial" w:hAnsi="Arial" w:cs="Arial"/>
              </w:rPr>
            </w:pPr>
            <w:r>
              <w:rPr>
                <w:rFonts w:ascii="Arial" w:hAnsi="Arial" w:cs="Arial"/>
              </w:rPr>
              <w:t>Mitatging actions have been factored into the existing plans (see columf</w:t>
            </w:r>
            <w:r w:rsidR="0028743C">
              <w:rPr>
                <w:rFonts w:ascii="Arial" w:hAnsi="Arial" w:cs="Arial"/>
              </w:rPr>
              <w:t xml:space="preserve"> for </w:t>
            </w:r>
            <w:r>
              <w:rPr>
                <w:rFonts w:ascii="Arial" w:hAnsi="Arial" w:cs="Arial"/>
              </w:rPr>
              <w:t>‘</w:t>
            </w:r>
            <w:r w:rsidR="0028743C">
              <w:rPr>
                <w:rFonts w:ascii="Arial" w:hAnsi="Arial" w:cs="Arial"/>
              </w:rPr>
              <w:t>disabled people</w:t>
            </w:r>
            <w:r>
              <w:rPr>
                <w:rFonts w:ascii="Arial" w:hAnsi="Arial" w:cs="Arial"/>
              </w:rPr>
              <w:t xml:space="preserve">). Additional potential impacts arising from further engagement (see q.7) will be reviewed and adjustments made accordingly throughout the intial evaluation phase.  </w:t>
            </w:r>
          </w:p>
          <w:p w14:paraId="5D879480" w14:textId="38DAB12C" w:rsidR="003324F6" w:rsidRPr="00FB0F83" w:rsidRDefault="003324F6" w:rsidP="003324F6">
            <w:pPr>
              <w:rPr>
                <w:rFonts w:ascii="Arial" w:hAnsi="Arial" w:cs="Arial"/>
              </w:rPr>
            </w:pPr>
          </w:p>
        </w:tc>
      </w:tr>
    </w:tbl>
    <w:p w14:paraId="2A3C7BEF" w14:textId="77777777" w:rsidR="00192865" w:rsidRDefault="00192865" w:rsidP="00192865">
      <w:pPr>
        <w:rPr>
          <w:rFonts w:ascii="Arial" w:hAnsi="Arial" w:cs="Arial"/>
          <w:b/>
          <w:sz w:val="28"/>
          <w:szCs w:val="28"/>
        </w:rPr>
      </w:pPr>
    </w:p>
    <w:p w14:paraId="6D6B541E" w14:textId="77777777"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14:paraId="4986EA00" w14:textId="77777777" w:rsidR="00192865" w:rsidRPr="00E72FCE" w:rsidRDefault="00192865" w:rsidP="00192865">
      <w:pPr>
        <w:rPr>
          <w:rFonts w:ascii="Arial" w:hAnsi="Arial" w:cs="Arial"/>
        </w:rPr>
      </w:pPr>
      <w:r w:rsidRPr="00E72FCE">
        <w:rPr>
          <w:rFonts w:ascii="Arial" w:hAnsi="Arial" w:cs="Arial"/>
        </w:rPr>
        <w:t xml:space="preserve">High  </w:t>
      </w:r>
      <w:r w:rsidRPr="00E72FCE">
        <w:rPr>
          <w:rFonts w:ascii="Arial" w:hAnsi="Arial" w:cs="Arial"/>
        </w:rPr>
        <w:sym w:font="Wingdings" w:char="F0A8"/>
      </w:r>
      <w:r w:rsidRPr="00E72FCE">
        <w:rPr>
          <w:rFonts w:ascii="Arial" w:hAnsi="Arial" w:cs="Arial"/>
        </w:rPr>
        <w:t xml:space="preserve">  </w:t>
      </w:r>
    </w:p>
    <w:p w14:paraId="7829E27F" w14:textId="7F18D0F1" w:rsidR="0093671E" w:rsidRPr="00E72FCE" w:rsidRDefault="00192865" w:rsidP="00192865">
      <w:pPr>
        <w:rPr>
          <w:rFonts w:ascii="Arial" w:hAnsi="Arial" w:cs="Arial"/>
        </w:rPr>
      </w:pPr>
      <w:r w:rsidRPr="00E72FCE">
        <w:rPr>
          <w:rFonts w:ascii="Arial" w:hAnsi="Arial" w:cs="Arial"/>
        </w:rPr>
        <w:t xml:space="preserve">Medium   </w:t>
      </w:r>
      <w:r w:rsidR="000C25E5">
        <w:rPr>
          <w:rFonts w:ascii="Arial" w:hAnsi="Arial" w:cs="Arial"/>
        </w:rPr>
        <w:t>x</w:t>
      </w:r>
      <w:r w:rsidR="0093671E">
        <w:rPr>
          <w:rFonts w:ascii="Arial" w:hAnsi="Arial" w:cs="Arial"/>
        </w:rPr>
        <w:t xml:space="preserve"> </w:t>
      </w:r>
    </w:p>
    <w:p w14:paraId="42619CEA" w14:textId="77777777" w:rsidR="00192865" w:rsidRPr="00E72FCE" w:rsidRDefault="00192865" w:rsidP="00192865">
      <w:pPr>
        <w:rPr>
          <w:rFonts w:ascii="Arial" w:hAnsi="Arial" w:cs="Arial"/>
        </w:rPr>
      </w:pPr>
      <w:r w:rsidRPr="00E72FCE">
        <w:rPr>
          <w:rFonts w:ascii="Arial" w:hAnsi="Arial" w:cs="Arial"/>
        </w:rPr>
        <w:t xml:space="preserve">Low   </w:t>
      </w:r>
      <w:r w:rsidRPr="00E72FCE">
        <w:rPr>
          <w:rFonts w:ascii="Arial" w:hAnsi="Arial" w:cs="Arial"/>
        </w:rPr>
        <w:sym w:font="Wingdings" w:char="F0A8"/>
      </w:r>
    </w:p>
    <w:p w14:paraId="35CDA72F" w14:textId="77777777" w:rsidR="00321B2A" w:rsidRPr="00E72FCE" w:rsidRDefault="00321B2A" w:rsidP="007101CF">
      <w:pPr>
        <w:rPr>
          <w:rFonts w:ascii="Arial" w:hAnsi="Arial" w:cs="Arial"/>
        </w:rPr>
      </w:pPr>
    </w:p>
    <w:p w14:paraId="2D937850" w14:textId="77777777"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14:paraId="09752B4D" w14:textId="77777777" w:rsidTr="00206C70">
        <w:tc>
          <w:tcPr>
            <w:tcW w:w="2093" w:type="dxa"/>
          </w:tcPr>
          <w:p w14:paraId="0D7B5E6C" w14:textId="77777777" w:rsidR="007101CF" w:rsidRPr="00FB0F83" w:rsidRDefault="000A6C8C" w:rsidP="007101CF">
            <w:pPr>
              <w:rPr>
                <w:rFonts w:ascii="Arial" w:hAnsi="Arial" w:cs="Arial"/>
              </w:rPr>
            </w:pPr>
            <w:r>
              <w:rPr>
                <w:rFonts w:ascii="Arial" w:hAnsi="Arial" w:cs="Arial"/>
              </w:rPr>
              <w:t xml:space="preserve">Faculty Dean or Head of Service </w:t>
            </w:r>
          </w:p>
        </w:tc>
        <w:tc>
          <w:tcPr>
            <w:tcW w:w="8363" w:type="dxa"/>
          </w:tcPr>
          <w:p w14:paraId="50E2020A" w14:textId="77777777" w:rsidR="007101CF" w:rsidRPr="00FB0F83" w:rsidRDefault="007101CF" w:rsidP="007101CF">
            <w:pPr>
              <w:rPr>
                <w:rFonts w:ascii="Arial" w:hAnsi="Arial" w:cs="Arial"/>
              </w:rPr>
            </w:pPr>
          </w:p>
        </w:tc>
      </w:tr>
      <w:tr w:rsidR="007101CF" w:rsidRPr="00FB0F83" w14:paraId="4E33C584" w14:textId="77777777" w:rsidTr="00206C70">
        <w:tc>
          <w:tcPr>
            <w:tcW w:w="2093" w:type="dxa"/>
          </w:tcPr>
          <w:p w14:paraId="6F0AF180" w14:textId="77777777" w:rsidR="007101CF" w:rsidRPr="00FB0F83" w:rsidRDefault="007101CF" w:rsidP="007101CF">
            <w:pPr>
              <w:rPr>
                <w:rFonts w:ascii="Arial" w:hAnsi="Arial" w:cs="Arial"/>
              </w:rPr>
            </w:pPr>
            <w:r w:rsidRPr="00FB0F83">
              <w:rPr>
                <w:rFonts w:ascii="Arial" w:hAnsi="Arial" w:cs="Arial"/>
              </w:rPr>
              <w:t>Faculty / service</w:t>
            </w:r>
          </w:p>
        </w:tc>
        <w:tc>
          <w:tcPr>
            <w:tcW w:w="8363" w:type="dxa"/>
          </w:tcPr>
          <w:p w14:paraId="11DFB51D" w14:textId="77777777" w:rsidR="007101CF" w:rsidRPr="00FB0F83" w:rsidRDefault="007101CF" w:rsidP="007101CF">
            <w:pPr>
              <w:rPr>
                <w:rFonts w:ascii="Arial" w:hAnsi="Arial" w:cs="Arial"/>
              </w:rPr>
            </w:pPr>
          </w:p>
        </w:tc>
      </w:tr>
      <w:tr w:rsidR="007101CF" w:rsidRPr="00FB0F83" w14:paraId="29044062" w14:textId="77777777" w:rsidTr="00206C70">
        <w:tc>
          <w:tcPr>
            <w:tcW w:w="2093" w:type="dxa"/>
          </w:tcPr>
          <w:p w14:paraId="332D4AB2" w14:textId="77777777" w:rsidR="007101CF" w:rsidRPr="00FB0F83" w:rsidRDefault="007101CF" w:rsidP="007101CF">
            <w:pPr>
              <w:rPr>
                <w:rFonts w:ascii="Arial" w:hAnsi="Arial" w:cs="Arial"/>
              </w:rPr>
            </w:pPr>
            <w:r w:rsidRPr="00FB0F83">
              <w:rPr>
                <w:rFonts w:ascii="Arial" w:hAnsi="Arial" w:cs="Arial"/>
              </w:rPr>
              <w:t>Date</w:t>
            </w:r>
          </w:p>
        </w:tc>
        <w:tc>
          <w:tcPr>
            <w:tcW w:w="8363" w:type="dxa"/>
          </w:tcPr>
          <w:p w14:paraId="6B975E29" w14:textId="77777777" w:rsidR="007101CF" w:rsidRPr="00FB0F83" w:rsidRDefault="007101CF" w:rsidP="007101CF">
            <w:pPr>
              <w:rPr>
                <w:rFonts w:ascii="Arial" w:hAnsi="Arial" w:cs="Arial"/>
              </w:rPr>
            </w:pPr>
          </w:p>
        </w:tc>
      </w:tr>
    </w:tbl>
    <w:p w14:paraId="2326C240" w14:textId="77777777" w:rsidR="00E72FCE" w:rsidRDefault="00E72FCE" w:rsidP="007101CF">
      <w:pPr>
        <w:rPr>
          <w:rFonts w:ascii="Arial" w:hAnsi="Arial" w:cs="Arial"/>
          <w:b/>
        </w:rPr>
      </w:pPr>
    </w:p>
    <w:p w14:paraId="20F6D224" w14:textId="77777777" w:rsidR="005B02C6" w:rsidRPr="00E72FCE" w:rsidRDefault="005B02C6" w:rsidP="007101CF">
      <w:pPr>
        <w:rPr>
          <w:rFonts w:ascii="Arial" w:hAnsi="Arial" w:cs="Arial"/>
          <w:b/>
        </w:rPr>
      </w:pPr>
      <w:r w:rsidRPr="00E72FCE">
        <w:rPr>
          <w:rFonts w:ascii="Arial" w:hAnsi="Arial" w:cs="Arial"/>
          <w:b/>
        </w:rPr>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14:paraId="37E86E18" w14:textId="77777777" w:rsidR="007101CF" w:rsidRPr="00FB0F83" w:rsidRDefault="007101CF" w:rsidP="007101CF">
      <w:pPr>
        <w:rPr>
          <w:rFonts w:ascii="Arial" w:hAnsi="Arial" w:cs="Arial"/>
        </w:rPr>
        <w:sectPr w:rsidR="007101CF" w:rsidRPr="00FB0F83" w:rsidSect="00206C70">
          <w:footerReference w:type="even" r:id="rId13"/>
          <w:footerReference w:type="default" r:id="rId14"/>
          <w:pgSz w:w="12240" w:h="15840"/>
          <w:pgMar w:top="567" w:right="1183" w:bottom="1134" w:left="851" w:header="709" w:footer="709" w:gutter="0"/>
          <w:cols w:space="708"/>
          <w:docGrid w:linePitch="360"/>
        </w:sectPr>
      </w:pPr>
    </w:p>
    <w:p w14:paraId="6AD45F57" w14:textId="77777777" w:rsidR="00E9012B" w:rsidRPr="00E9012B" w:rsidRDefault="00B54D39" w:rsidP="007101CF">
      <w:pPr>
        <w:rPr>
          <w:rFonts w:ascii="Arial" w:hAnsi="Arial" w:cs="Arial"/>
          <w:b/>
          <w:sz w:val="40"/>
          <w:szCs w:val="40"/>
        </w:rPr>
      </w:pPr>
      <w:r w:rsidRPr="00B80460">
        <w:rPr>
          <w:rFonts w:ascii="Arial" w:hAnsi="Arial" w:cs="Arial"/>
          <w:b/>
          <w:sz w:val="40"/>
          <w:szCs w:val="40"/>
        </w:rPr>
        <w:lastRenderedPageBreak/>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14:paraId="705A7787" w14:textId="77777777" w:rsidR="00E9012B" w:rsidRDefault="00E9012B" w:rsidP="007101CF">
      <w:pPr>
        <w:rPr>
          <w:rFonts w:ascii="Arial" w:hAnsi="Arial" w:cs="Arial"/>
        </w:rPr>
      </w:pPr>
    </w:p>
    <w:p w14:paraId="59A857AC" w14:textId="55A4A3BB" w:rsidR="00E9012B" w:rsidRDefault="007101CF" w:rsidP="007101CF">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r w:rsidR="000C25E5">
        <w:rPr>
          <w:rFonts w:ascii="Arial" w:hAnsi="Arial" w:cs="Arial"/>
        </w:rPr>
        <w:t xml:space="preserve"> Student Centre (Farmhouse)</w:t>
      </w:r>
    </w:p>
    <w:p w14:paraId="2A385566" w14:textId="77777777" w:rsidR="00E9012B" w:rsidRDefault="00E9012B" w:rsidP="007101CF">
      <w:pPr>
        <w:rPr>
          <w:rFonts w:ascii="Arial" w:hAnsi="Arial" w:cs="Arial"/>
        </w:rPr>
      </w:pPr>
    </w:p>
    <w:p w14:paraId="4E3103D1" w14:textId="426CF07C" w:rsidR="007101CF" w:rsidRPr="00FB0F83" w:rsidRDefault="00B54D39" w:rsidP="007101CF">
      <w:pPr>
        <w:rPr>
          <w:rFonts w:ascii="Arial" w:hAnsi="Arial" w:cs="Arial"/>
        </w:rPr>
      </w:pPr>
      <w:r>
        <w:rPr>
          <w:rFonts w:ascii="Arial" w:hAnsi="Arial" w:cs="Arial"/>
        </w:rPr>
        <w:t>Plan completed by:</w:t>
      </w:r>
      <w:r>
        <w:rPr>
          <w:rFonts w:ascii="Arial" w:hAnsi="Arial" w:cs="Arial"/>
        </w:rPr>
        <w:tab/>
      </w:r>
      <w:r w:rsidR="000C25E5">
        <w:rPr>
          <w:rFonts w:ascii="Arial" w:hAnsi="Arial" w:cs="Arial"/>
        </w:rPr>
        <w:t>Rachel Cowie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012B">
        <w:rPr>
          <w:rFonts w:ascii="Arial" w:hAnsi="Arial" w:cs="Arial"/>
        </w:rPr>
        <w:t>Service</w:t>
      </w:r>
      <w:r>
        <w:rPr>
          <w:rFonts w:ascii="Arial" w:hAnsi="Arial" w:cs="Arial"/>
        </w:rPr>
        <w:t xml:space="preserve"> </w:t>
      </w:r>
      <w:r w:rsidR="00E9012B">
        <w:rPr>
          <w:rFonts w:ascii="Arial" w:hAnsi="Arial" w:cs="Arial"/>
        </w:rPr>
        <w:t>/</w:t>
      </w:r>
      <w:r>
        <w:rPr>
          <w:rFonts w:ascii="Arial" w:hAnsi="Arial" w:cs="Arial"/>
        </w:rPr>
        <w:t xml:space="preserve"> f</w:t>
      </w:r>
      <w:r w:rsidR="00E9012B">
        <w:rPr>
          <w:rFonts w:ascii="Arial" w:hAnsi="Arial" w:cs="Arial"/>
        </w:rPr>
        <w:t>aculty:</w:t>
      </w:r>
      <w:r w:rsidR="000C25E5">
        <w:rPr>
          <w:rFonts w:ascii="Arial" w:hAnsi="Arial" w:cs="Arial"/>
        </w:rPr>
        <w:t xml:space="preserve"> Student and Academic services</w:t>
      </w:r>
    </w:p>
    <w:p w14:paraId="496C59FE" w14:textId="77777777"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3032"/>
        <w:gridCol w:w="1643"/>
        <w:gridCol w:w="2458"/>
        <w:gridCol w:w="1404"/>
        <w:gridCol w:w="1617"/>
        <w:gridCol w:w="1244"/>
      </w:tblGrid>
      <w:tr w:rsidR="007A0082" w:rsidRPr="00FB0F83" w14:paraId="75FB6100" w14:textId="77777777" w:rsidTr="007A0082">
        <w:tc>
          <w:tcPr>
            <w:tcW w:w="2097" w:type="dxa"/>
          </w:tcPr>
          <w:p w14:paraId="5CC542C8" w14:textId="77777777" w:rsidR="007101CF" w:rsidRPr="00B54D39" w:rsidRDefault="007101CF" w:rsidP="00B54D39">
            <w:pPr>
              <w:jc w:val="center"/>
              <w:rPr>
                <w:rFonts w:ascii="Arial" w:hAnsi="Arial" w:cs="Arial"/>
                <w:b/>
              </w:rPr>
            </w:pPr>
            <w:r w:rsidRPr="00B54D39">
              <w:rPr>
                <w:rFonts w:ascii="Arial" w:hAnsi="Arial" w:cs="Arial"/>
                <w:b/>
              </w:rPr>
              <w:t>Issues</w:t>
            </w:r>
          </w:p>
        </w:tc>
        <w:tc>
          <w:tcPr>
            <w:tcW w:w="2974" w:type="dxa"/>
          </w:tcPr>
          <w:p w14:paraId="169FE6DF" w14:textId="77777777" w:rsidR="007101CF" w:rsidRPr="00B54D39" w:rsidRDefault="007101CF" w:rsidP="00B54D39">
            <w:pPr>
              <w:jc w:val="center"/>
              <w:rPr>
                <w:rFonts w:ascii="Arial" w:hAnsi="Arial" w:cs="Arial"/>
                <w:b/>
              </w:rPr>
            </w:pPr>
            <w:r w:rsidRPr="00B54D39">
              <w:rPr>
                <w:rFonts w:ascii="Arial" w:hAnsi="Arial" w:cs="Arial"/>
                <w:b/>
              </w:rPr>
              <w:t>Actions</w:t>
            </w:r>
          </w:p>
          <w:p w14:paraId="0F68C84A" w14:textId="77777777" w:rsidR="007101CF" w:rsidRPr="00B54D39" w:rsidRDefault="007101CF" w:rsidP="00B54D39">
            <w:pPr>
              <w:jc w:val="center"/>
              <w:rPr>
                <w:rFonts w:ascii="Arial" w:hAnsi="Arial" w:cs="Arial"/>
                <w:b/>
              </w:rPr>
            </w:pPr>
            <w:r w:rsidRPr="00B54D39">
              <w:rPr>
                <w:rFonts w:ascii="Arial" w:hAnsi="Arial" w:cs="Arial"/>
                <w:b/>
              </w:rPr>
              <w:t>required</w:t>
            </w:r>
          </w:p>
        </w:tc>
        <w:tc>
          <w:tcPr>
            <w:tcW w:w="1706" w:type="dxa"/>
          </w:tcPr>
          <w:p w14:paraId="41D8791A" w14:textId="77777777" w:rsidR="007101CF" w:rsidRPr="00B54D39" w:rsidRDefault="007101CF" w:rsidP="00B54D39">
            <w:pPr>
              <w:jc w:val="center"/>
              <w:rPr>
                <w:rFonts w:ascii="Arial" w:hAnsi="Arial" w:cs="Arial"/>
                <w:b/>
              </w:rPr>
            </w:pPr>
            <w:r w:rsidRPr="00B54D39">
              <w:rPr>
                <w:rFonts w:ascii="Arial" w:hAnsi="Arial" w:cs="Arial"/>
                <w:b/>
              </w:rPr>
              <w:t>Responsible</w:t>
            </w:r>
          </w:p>
          <w:p w14:paraId="28AAB975" w14:textId="77777777" w:rsidR="007101CF" w:rsidRPr="00B54D39" w:rsidRDefault="007101CF" w:rsidP="00B54D39">
            <w:pPr>
              <w:jc w:val="center"/>
              <w:rPr>
                <w:rFonts w:ascii="Arial" w:hAnsi="Arial" w:cs="Arial"/>
                <w:b/>
              </w:rPr>
            </w:pPr>
            <w:r w:rsidRPr="00B54D39">
              <w:rPr>
                <w:rFonts w:ascii="Arial" w:hAnsi="Arial" w:cs="Arial"/>
                <w:b/>
              </w:rPr>
              <w:t>Person</w:t>
            </w:r>
          </w:p>
        </w:tc>
        <w:tc>
          <w:tcPr>
            <w:tcW w:w="2149" w:type="dxa"/>
          </w:tcPr>
          <w:p w14:paraId="38997D45" w14:textId="77777777" w:rsidR="007101CF" w:rsidRPr="00B54D39" w:rsidRDefault="007101CF" w:rsidP="00B54D39">
            <w:pPr>
              <w:jc w:val="center"/>
              <w:rPr>
                <w:rFonts w:ascii="Arial" w:hAnsi="Arial" w:cs="Arial"/>
                <w:b/>
              </w:rPr>
            </w:pPr>
            <w:r w:rsidRPr="00B54D39">
              <w:rPr>
                <w:rFonts w:ascii="Arial" w:hAnsi="Arial" w:cs="Arial"/>
                <w:b/>
              </w:rPr>
              <w:t>Resources required</w:t>
            </w:r>
          </w:p>
        </w:tc>
        <w:tc>
          <w:tcPr>
            <w:tcW w:w="1459" w:type="dxa"/>
          </w:tcPr>
          <w:p w14:paraId="736789A5" w14:textId="77777777" w:rsidR="007101CF" w:rsidRPr="00B54D39" w:rsidRDefault="007101CF" w:rsidP="00B54D39">
            <w:pPr>
              <w:jc w:val="center"/>
              <w:rPr>
                <w:rFonts w:ascii="Arial" w:hAnsi="Arial" w:cs="Arial"/>
                <w:b/>
              </w:rPr>
            </w:pPr>
            <w:r w:rsidRPr="00B54D39">
              <w:rPr>
                <w:rFonts w:ascii="Arial" w:hAnsi="Arial" w:cs="Arial"/>
                <w:b/>
              </w:rPr>
              <w:t>Target date</w:t>
            </w:r>
          </w:p>
        </w:tc>
        <w:tc>
          <w:tcPr>
            <w:tcW w:w="1617" w:type="dxa"/>
          </w:tcPr>
          <w:p w14:paraId="66186704" w14:textId="77777777" w:rsidR="007101CF" w:rsidRPr="00B54D39" w:rsidRDefault="007101CF" w:rsidP="00B54D39">
            <w:pPr>
              <w:jc w:val="center"/>
              <w:rPr>
                <w:rFonts w:ascii="Arial" w:hAnsi="Arial" w:cs="Arial"/>
                <w:b/>
              </w:rPr>
            </w:pPr>
            <w:r w:rsidRPr="00B54D39">
              <w:rPr>
                <w:rFonts w:ascii="Arial" w:hAnsi="Arial" w:cs="Arial"/>
                <w:b/>
              </w:rPr>
              <w:t>Success Indicators</w:t>
            </w:r>
          </w:p>
        </w:tc>
        <w:tc>
          <w:tcPr>
            <w:tcW w:w="1246" w:type="dxa"/>
          </w:tcPr>
          <w:p w14:paraId="5134E9D5" w14:textId="77777777" w:rsidR="007101CF" w:rsidRPr="00B54D39" w:rsidRDefault="007101CF" w:rsidP="00B54D39">
            <w:pPr>
              <w:jc w:val="center"/>
              <w:rPr>
                <w:rFonts w:ascii="Arial" w:hAnsi="Arial" w:cs="Arial"/>
                <w:b/>
              </w:rPr>
            </w:pPr>
            <w:r w:rsidRPr="00B54D39">
              <w:rPr>
                <w:rFonts w:ascii="Arial" w:hAnsi="Arial" w:cs="Arial"/>
                <w:b/>
              </w:rPr>
              <w:t>What progress has been made?</w:t>
            </w:r>
          </w:p>
        </w:tc>
      </w:tr>
      <w:tr w:rsidR="007A0082" w:rsidRPr="00FB0F83" w14:paraId="2B8FBFD7" w14:textId="77777777" w:rsidTr="007A0082">
        <w:tc>
          <w:tcPr>
            <w:tcW w:w="2097" w:type="dxa"/>
          </w:tcPr>
          <w:p w14:paraId="6406EEAA" w14:textId="10DD0F3F" w:rsidR="007A0082" w:rsidRDefault="007A0082" w:rsidP="007101CF">
            <w:pPr>
              <w:rPr>
                <w:rFonts w:ascii="Arial" w:hAnsi="Arial" w:cs="Arial"/>
                <w:b/>
              </w:rPr>
            </w:pPr>
            <w:r w:rsidRPr="00B54D39">
              <w:rPr>
                <w:rFonts w:ascii="Arial" w:hAnsi="Arial" w:cs="Arial"/>
                <w:b/>
              </w:rPr>
              <w:t>Information/data required</w:t>
            </w:r>
          </w:p>
        </w:tc>
        <w:tc>
          <w:tcPr>
            <w:tcW w:w="2974" w:type="dxa"/>
          </w:tcPr>
          <w:p w14:paraId="78FED941" w14:textId="77777777" w:rsidR="007A0082" w:rsidRDefault="007A0082" w:rsidP="007101CF">
            <w:pPr>
              <w:rPr>
                <w:rFonts w:ascii="Arial" w:hAnsi="Arial" w:cs="Arial"/>
              </w:rPr>
            </w:pPr>
          </w:p>
        </w:tc>
        <w:tc>
          <w:tcPr>
            <w:tcW w:w="1706" w:type="dxa"/>
          </w:tcPr>
          <w:p w14:paraId="63E18939" w14:textId="77777777" w:rsidR="007A0082" w:rsidRPr="00FB0F83" w:rsidRDefault="007A0082" w:rsidP="007101CF">
            <w:pPr>
              <w:rPr>
                <w:rFonts w:ascii="Arial" w:hAnsi="Arial" w:cs="Arial"/>
              </w:rPr>
            </w:pPr>
          </w:p>
        </w:tc>
        <w:tc>
          <w:tcPr>
            <w:tcW w:w="2149" w:type="dxa"/>
          </w:tcPr>
          <w:p w14:paraId="5E5A3E3A" w14:textId="77777777" w:rsidR="007A0082" w:rsidRDefault="007A0082" w:rsidP="007101CF">
            <w:pPr>
              <w:rPr>
                <w:rFonts w:ascii="Arial" w:hAnsi="Arial" w:cs="Arial"/>
              </w:rPr>
            </w:pPr>
          </w:p>
        </w:tc>
        <w:tc>
          <w:tcPr>
            <w:tcW w:w="1459" w:type="dxa"/>
          </w:tcPr>
          <w:p w14:paraId="47120DD6" w14:textId="77777777" w:rsidR="007A0082" w:rsidRDefault="007A0082" w:rsidP="007101CF">
            <w:pPr>
              <w:rPr>
                <w:rFonts w:ascii="Arial" w:hAnsi="Arial" w:cs="Arial"/>
              </w:rPr>
            </w:pPr>
          </w:p>
        </w:tc>
        <w:tc>
          <w:tcPr>
            <w:tcW w:w="1617" w:type="dxa"/>
          </w:tcPr>
          <w:p w14:paraId="1AA9B19F" w14:textId="77777777" w:rsidR="007A0082" w:rsidRDefault="007A0082" w:rsidP="007101CF">
            <w:pPr>
              <w:rPr>
                <w:rFonts w:ascii="Arial" w:hAnsi="Arial" w:cs="Arial"/>
              </w:rPr>
            </w:pPr>
          </w:p>
        </w:tc>
        <w:tc>
          <w:tcPr>
            <w:tcW w:w="1246" w:type="dxa"/>
          </w:tcPr>
          <w:p w14:paraId="7B0FE34B" w14:textId="77777777" w:rsidR="007A0082" w:rsidRPr="00FB0F83" w:rsidRDefault="007A0082" w:rsidP="007101CF">
            <w:pPr>
              <w:rPr>
                <w:rFonts w:ascii="Arial" w:hAnsi="Arial" w:cs="Arial"/>
              </w:rPr>
            </w:pPr>
          </w:p>
        </w:tc>
      </w:tr>
      <w:tr w:rsidR="007A0082" w:rsidRPr="00FB0F83" w14:paraId="44991972" w14:textId="77777777" w:rsidTr="007A0082">
        <w:tc>
          <w:tcPr>
            <w:tcW w:w="2097" w:type="dxa"/>
          </w:tcPr>
          <w:p w14:paraId="47C527EC" w14:textId="302A30F5" w:rsidR="007101CF" w:rsidRPr="00B54D39" w:rsidRDefault="007A0082" w:rsidP="007101CF">
            <w:pPr>
              <w:rPr>
                <w:rFonts w:ascii="Arial" w:hAnsi="Arial" w:cs="Arial"/>
                <w:b/>
              </w:rPr>
            </w:pPr>
            <w:r>
              <w:rPr>
                <w:rFonts w:ascii="Arial" w:hAnsi="Arial" w:cs="Arial"/>
                <w:b/>
              </w:rPr>
              <w:t>Consultation</w:t>
            </w:r>
          </w:p>
        </w:tc>
        <w:tc>
          <w:tcPr>
            <w:tcW w:w="2974" w:type="dxa"/>
          </w:tcPr>
          <w:p w14:paraId="259265A0" w14:textId="578C7123" w:rsidR="007101CF" w:rsidRDefault="004438FE" w:rsidP="007101CF">
            <w:pPr>
              <w:rPr>
                <w:rFonts w:ascii="Arial" w:hAnsi="Arial" w:cs="Arial"/>
              </w:rPr>
            </w:pPr>
            <w:r>
              <w:rPr>
                <w:rFonts w:ascii="Arial" w:hAnsi="Arial" w:cs="Arial"/>
              </w:rPr>
              <w:t>Follow-up consulation with students, staff and SU groups</w:t>
            </w:r>
            <w:r w:rsidR="007A0082">
              <w:rPr>
                <w:rFonts w:ascii="Arial" w:hAnsi="Arial" w:cs="Arial"/>
              </w:rPr>
              <w:t xml:space="preserve"> (especially representing protected groups)</w:t>
            </w:r>
            <w:r>
              <w:rPr>
                <w:rFonts w:ascii="Arial" w:hAnsi="Arial" w:cs="Arial"/>
              </w:rPr>
              <w:t xml:space="preserve">. </w:t>
            </w:r>
          </w:p>
          <w:p w14:paraId="477A4F7D" w14:textId="78FEB924" w:rsidR="004438FE" w:rsidRDefault="004438FE" w:rsidP="007101CF">
            <w:pPr>
              <w:rPr>
                <w:rFonts w:ascii="Arial" w:hAnsi="Arial" w:cs="Arial"/>
              </w:rPr>
            </w:pPr>
          </w:p>
          <w:p w14:paraId="0157D812" w14:textId="096351AE" w:rsidR="004438FE" w:rsidRDefault="007A0082" w:rsidP="007101CF">
            <w:pPr>
              <w:rPr>
                <w:rFonts w:ascii="Arial" w:hAnsi="Arial" w:cs="Arial"/>
              </w:rPr>
            </w:pPr>
            <w:r>
              <w:rPr>
                <w:rFonts w:ascii="Arial" w:hAnsi="Arial" w:cs="Arial"/>
              </w:rPr>
              <w:t xml:space="preserve">Equality Analysis to be published on the UWE intranet to invite feedback. </w:t>
            </w:r>
          </w:p>
          <w:p w14:paraId="5506D120" w14:textId="6873455C" w:rsidR="007A0082" w:rsidRDefault="007A0082" w:rsidP="007101CF">
            <w:pPr>
              <w:rPr>
                <w:rFonts w:ascii="Arial" w:hAnsi="Arial" w:cs="Arial"/>
              </w:rPr>
            </w:pPr>
          </w:p>
          <w:p w14:paraId="2938D7DB" w14:textId="77777777" w:rsidR="007A0082" w:rsidRPr="00FB0F83" w:rsidRDefault="007A0082" w:rsidP="007101CF">
            <w:pPr>
              <w:rPr>
                <w:rFonts w:ascii="Arial" w:hAnsi="Arial" w:cs="Arial"/>
              </w:rPr>
            </w:pPr>
          </w:p>
          <w:p w14:paraId="7C517E11" w14:textId="5C89949E" w:rsidR="007101CF" w:rsidRPr="00FB0F83" w:rsidRDefault="007101CF" w:rsidP="007101CF">
            <w:pPr>
              <w:rPr>
                <w:rFonts w:ascii="Arial" w:hAnsi="Arial" w:cs="Arial"/>
              </w:rPr>
            </w:pPr>
          </w:p>
          <w:p w14:paraId="5D5E554D" w14:textId="77777777" w:rsidR="007101CF" w:rsidRPr="00FB0F83" w:rsidRDefault="007101CF" w:rsidP="007101CF">
            <w:pPr>
              <w:rPr>
                <w:rFonts w:ascii="Arial" w:hAnsi="Arial" w:cs="Arial"/>
              </w:rPr>
            </w:pPr>
          </w:p>
        </w:tc>
        <w:tc>
          <w:tcPr>
            <w:tcW w:w="1706" w:type="dxa"/>
          </w:tcPr>
          <w:p w14:paraId="06FB4005" w14:textId="37F539F0" w:rsidR="007101CF" w:rsidRPr="00FB0F83" w:rsidRDefault="007101CF" w:rsidP="007101CF">
            <w:pPr>
              <w:rPr>
                <w:rFonts w:ascii="Arial" w:hAnsi="Arial" w:cs="Arial"/>
              </w:rPr>
            </w:pPr>
          </w:p>
        </w:tc>
        <w:tc>
          <w:tcPr>
            <w:tcW w:w="2149" w:type="dxa"/>
          </w:tcPr>
          <w:p w14:paraId="77372285" w14:textId="77777777" w:rsidR="007101CF" w:rsidRDefault="004438FE" w:rsidP="007101CF">
            <w:pPr>
              <w:rPr>
                <w:rFonts w:ascii="Arial" w:hAnsi="Arial" w:cs="Arial"/>
              </w:rPr>
            </w:pPr>
            <w:r>
              <w:rPr>
                <w:rFonts w:ascii="Arial" w:hAnsi="Arial" w:cs="Arial"/>
              </w:rPr>
              <w:t xml:space="preserve">Support/engagement from SU and relevant societies. </w:t>
            </w:r>
          </w:p>
          <w:p w14:paraId="5BBC40A5" w14:textId="77777777" w:rsidR="004438FE" w:rsidRDefault="004438FE" w:rsidP="007101CF">
            <w:pPr>
              <w:rPr>
                <w:rFonts w:ascii="Arial" w:hAnsi="Arial" w:cs="Arial"/>
              </w:rPr>
            </w:pPr>
          </w:p>
          <w:p w14:paraId="6FD3B982" w14:textId="4072FE69" w:rsidR="004438FE" w:rsidRPr="00FB0F83" w:rsidRDefault="004438FE" w:rsidP="007101CF">
            <w:pPr>
              <w:rPr>
                <w:rFonts w:ascii="Arial" w:hAnsi="Arial" w:cs="Arial"/>
              </w:rPr>
            </w:pPr>
          </w:p>
        </w:tc>
        <w:tc>
          <w:tcPr>
            <w:tcW w:w="1459" w:type="dxa"/>
          </w:tcPr>
          <w:p w14:paraId="2D648EA1" w14:textId="77777777" w:rsidR="007101CF" w:rsidRDefault="004438FE" w:rsidP="007101CF">
            <w:pPr>
              <w:rPr>
                <w:rFonts w:ascii="Arial" w:hAnsi="Arial" w:cs="Arial"/>
              </w:rPr>
            </w:pPr>
            <w:r>
              <w:rPr>
                <w:rFonts w:ascii="Arial" w:hAnsi="Arial" w:cs="Arial"/>
              </w:rPr>
              <w:t>Sept – Oct 2018</w:t>
            </w:r>
          </w:p>
          <w:p w14:paraId="2880AB30" w14:textId="5E18EF75" w:rsidR="004438FE" w:rsidRPr="00FB0F83" w:rsidRDefault="004438FE" w:rsidP="007101CF">
            <w:pPr>
              <w:rPr>
                <w:rFonts w:ascii="Arial" w:hAnsi="Arial" w:cs="Arial"/>
              </w:rPr>
            </w:pPr>
          </w:p>
        </w:tc>
        <w:tc>
          <w:tcPr>
            <w:tcW w:w="1617" w:type="dxa"/>
          </w:tcPr>
          <w:p w14:paraId="6B3406C2" w14:textId="5046070C" w:rsidR="007101CF" w:rsidRPr="00FB0F83" w:rsidRDefault="004438FE" w:rsidP="007101CF">
            <w:pPr>
              <w:rPr>
                <w:rFonts w:ascii="Arial" w:hAnsi="Arial" w:cs="Arial"/>
              </w:rPr>
            </w:pPr>
            <w:r>
              <w:rPr>
                <w:rFonts w:ascii="Arial" w:hAnsi="Arial" w:cs="Arial"/>
              </w:rPr>
              <w:t>Stakeholders fully consulted</w:t>
            </w:r>
          </w:p>
        </w:tc>
        <w:tc>
          <w:tcPr>
            <w:tcW w:w="1246" w:type="dxa"/>
          </w:tcPr>
          <w:p w14:paraId="45F434C4" w14:textId="6133CE5F" w:rsidR="007101CF" w:rsidRPr="00FB0F83" w:rsidRDefault="007101CF" w:rsidP="007101CF">
            <w:pPr>
              <w:rPr>
                <w:rFonts w:ascii="Arial" w:hAnsi="Arial" w:cs="Arial"/>
              </w:rPr>
            </w:pPr>
          </w:p>
        </w:tc>
      </w:tr>
      <w:tr w:rsidR="007A0082" w:rsidRPr="00FB0F83" w14:paraId="4919CC07" w14:textId="77777777" w:rsidTr="007A0082">
        <w:tc>
          <w:tcPr>
            <w:tcW w:w="2097" w:type="dxa"/>
          </w:tcPr>
          <w:p w14:paraId="36CB620E" w14:textId="77777777" w:rsidR="007101CF" w:rsidRPr="00B54D39" w:rsidRDefault="007101CF" w:rsidP="007101CF">
            <w:pPr>
              <w:rPr>
                <w:rFonts w:ascii="Arial" w:hAnsi="Arial" w:cs="Arial"/>
                <w:b/>
              </w:rPr>
            </w:pPr>
            <w:r w:rsidRPr="00B54D39">
              <w:rPr>
                <w:rFonts w:ascii="Arial" w:hAnsi="Arial" w:cs="Arial"/>
                <w:b/>
              </w:rPr>
              <w:t>Monitoring and review arrangements</w:t>
            </w:r>
          </w:p>
        </w:tc>
        <w:tc>
          <w:tcPr>
            <w:tcW w:w="2974" w:type="dxa"/>
          </w:tcPr>
          <w:p w14:paraId="5A1CC8D8" w14:textId="38183C5D" w:rsidR="00CC2452" w:rsidRPr="002D47A4" w:rsidRDefault="00CC2452" w:rsidP="00CC2452">
            <w:pPr>
              <w:rPr>
                <w:rFonts w:ascii="Arial" w:hAnsi="Arial" w:cs="Arial"/>
              </w:rPr>
            </w:pPr>
            <w:r>
              <w:rPr>
                <w:rFonts w:ascii="Arial" w:hAnsi="Arial" w:cs="Arial"/>
              </w:rPr>
              <w:t>Quantitative and qualitative evalution will be used to identify the demographic of students using the Student Centre, satisfaction levels with the centre and correlations with students sense of connectedness/loneliness. This information will be gathered using a combination of the following proposed methods (see Q.5)</w:t>
            </w:r>
          </w:p>
          <w:p w14:paraId="0EB7D605" w14:textId="77777777" w:rsidR="007101CF" w:rsidRDefault="007101CF" w:rsidP="007101CF">
            <w:pPr>
              <w:rPr>
                <w:rFonts w:ascii="Arial" w:hAnsi="Arial" w:cs="Arial"/>
              </w:rPr>
            </w:pPr>
          </w:p>
          <w:p w14:paraId="4671E6AA" w14:textId="175333D4" w:rsidR="00CC2452" w:rsidRPr="00FB0F83" w:rsidRDefault="00CC2452" w:rsidP="007101CF">
            <w:pPr>
              <w:rPr>
                <w:rFonts w:ascii="Arial" w:hAnsi="Arial" w:cs="Arial"/>
              </w:rPr>
            </w:pPr>
            <w:r>
              <w:rPr>
                <w:rFonts w:ascii="Arial" w:hAnsi="Arial" w:cs="Arial"/>
              </w:rPr>
              <w:t>The Equality Analysis and action plan will be periodically reviewed based on data gathered from the evaluation process.</w:t>
            </w:r>
          </w:p>
        </w:tc>
        <w:tc>
          <w:tcPr>
            <w:tcW w:w="1706" w:type="dxa"/>
          </w:tcPr>
          <w:p w14:paraId="1AAAD6E2" w14:textId="77777777" w:rsidR="007101CF" w:rsidRPr="00FB0F83" w:rsidRDefault="007101CF" w:rsidP="007101CF">
            <w:pPr>
              <w:rPr>
                <w:rFonts w:ascii="Arial" w:hAnsi="Arial" w:cs="Arial"/>
              </w:rPr>
            </w:pPr>
          </w:p>
        </w:tc>
        <w:tc>
          <w:tcPr>
            <w:tcW w:w="2149" w:type="dxa"/>
          </w:tcPr>
          <w:p w14:paraId="27026EC0" w14:textId="4465DF88" w:rsidR="007101CF" w:rsidRPr="00FB0F83" w:rsidRDefault="007A0082" w:rsidP="007101CF">
            <w:pPr>
              <w:rPr>
                <w:rFonts w:ascii="Arial" w:hAnsi="Arial" w:cs="Arial"/>
              </w:rPr>
            </w:pPr>
            <w:r>
              <w:rPr>
                <w:rFonts w:ascii="Arial" w:hAnsi="Arial" w:cs="Arial"/>
              </w:rPr>
              <w:t>Evaluation officer. Ethical Approval team,</w:t>
            </w:r>
          </w:p>
        </w:tc>
        <w:tc>
          <w:tcPr>
            <w:tcW w:w="1459" w:type="dxa"/>
          </w:tcPr>
          <w:p w14:paraId="235F7CA4" w14:textId="6A5DDF69" w:rsidR="007101CF" w:rsidRPr="00FB0F83" w:rsidRDefault="007A0082" w:rsidP="007A0082">
            <w:pPr>
              <w:rPr>
                <w:rFonts w:ascii="Arial" w:hAnsi="Arial" w:cs="Arial"/>
              </w:rPr>
            </w:pPr>
            <w:r>
              <w:rPr>
                <w:rFonts w:ascii="Arial" w:hAnsi="Arial" w:cs="Arial"/>
              </w:rPr>
              <w:t>Ongoing between Oct 2018 – June 2019 (for baseline information data and post-activity data)</w:t>
            </w:r>
          </w:p>
        </w:tc>
        <w:tc>
          <w:tcPr>
            <w:tcW w:w="1617" w:type="dxa"/>
          </w:tcPr>
          <w:p w14:paraId="213D5E98" w14:textId="72D364C5" w:rsidR="007101CF" w:rsidRPr="00FB0F83" w:rsidRDefault="007A0082" w:rsidP="007101CF">
            <w:pPr>
              <w:rPr>
                <w:rFonts w:ascii="Arial" w:hAnsi="Arial" w:cs="Arial"/>
              </w:rPr>
            </w:pPr>
            <w:r>
              <w:rPr>
                <w:rFonts w:ascii="Arial" w:hAnsi="Arial" w:cs="Arial"/>
              </w:rPr>
              <w:t>Monitoring carried out and arrangement reviewed accordingly,</w:t>
            </w:r>
          </w:p>
        </w:tc>
        <w:tc>
          <w:tcPr>
            <w:tcW w:w="1246" w:type="dxa"/>
          </w:tcPr>
          <w:p w14:paraId="4A62BDD7" w14:textId="77777777" w:rsidR="007101CF" w:rsidRPr="00FB0F83" w:rsidRDefault="007101CF" w:rsidP="007101CF">
            <w:pPr>
              <w:rPr>
                <w:rFonts w:ascii="Arial" w:hAnsi="Arial" w:cs="Arial"/>
              </w:rPr>
            </w:pPr>
          </w:p>
        </w:tc>
      </w:tr>
      <w:tr w:rsidR="007A0082" w:rsidRPr="00FB0F83" w14:paraId="135A0077" w14:textId="77777777" w:rsidTr="007A0082">
        <w:tc>
          <w:tcPr>
            <w:tcW w:w="2097" w:type="dxa"/>
          </w:tcPr>
          <w:p w14:paraId="7DB50A19" w14:textId="77777777" w:rsidR="007101CF" w:rsidRPr="00B54D39" w:rsidRDefault="007101CF" w:rsidP="007101CF">
            <w:pPr>
              <w:rPr>
                <w:rFonts w:ascii="Arial" w:hAnsi="Arial" w:cs="Arial"/>
                <w:b/>
              </w:rPr>
            </w:pPr>
            <w:r w:rsidRPr="00B54D39">
              <w:rPr>
                <w:rFonts w:ascii="Arial" w:hAnsi="Arial" w:cs="Arial"/>
                <w:b/>
              </w:rPr>
              <w:t>Publication</w:t>
            </w:r>
          </w:p>
        </w:tc>
        <w:tc>
          <w:tcPr>
            <w:tcW w:w="2974" w:type="dxa"/>
          </w:tcPr>
          <w:p w14:paraId="25514DF4" w14:textId="77777777" w:rsidR="007101CF" w:rsidRPr="00FB0F83" w:rsidRDefault="007101CF" w:rsidP="007101CF">
            <w:pPr>
              <w:rPr>
                <w:rFonts w:ascii="Arial" w:hAnsi="Arial" w:cs="Arial"/>
              </w:rPr>
            </w:pPr>
          </w:p>
          <w:p w14:paraId="3B2860A2" w14:textId="7098DAC1" w:rsidR="007101CF" w:rsidRPr="00FB0F83" w:rsidRDefault="00CC2452" w:rsidP="007101CF">
            <w:pPr>
              <w:rPr>
                <w:rFonts w:ascii="Arial" w:hAnsi="Arial" w:cs="Arial"/>
              </w:rPr>
            </w:pPr>
            <w:r>
              <w:rPr>
                <w:rFonts w:ascii="Arial" w:hAnsi="Arial" w:cs="Arial"/>
              </w:rPr>
              <w:t xml:space="preserve">EDU to publich the Equality Analysis. </w:t>
            </w:r>
          </w:p>
          <w:p w14:paraId="170FFC46" w14:textId="77777777" w:rsidR="007101CF" w:rsidRPr="00FB0F83" w:rsidRDefault="007101CF" w:rsidP="007101CF">
            <w:pPr>
              <w:rPr>
                <w:rFonts w:ascii="Arial" w:hAnsi="Arial" w:cs="Arial"/>
              </w:rPr>
            </w:pPr>
          </w:p>
          <w:p w14:paraId="5B4DBF9A" w14:textId="77777777" w:rsidR="007101CF" w:rsidRPr="00FB0F83" w:rsidRDefault="007101CF" w:rsidP="007101CF">
            <w:pPr>
              <w:rPr>
                <w:rFonts w:ascii="Arial" w:hAnsi="Arial" w:cs="Arial"/>
              </w:rPr>
            </w:pPr>
          </w:p>
        </w:tc>
        <w:tc>
          <w:tcPr>
            <w:tcW w:w="1706" w:type="dxa"/>
          </w:tcPr>
          <w:p w14:paraId="50BC5D4C" w14:textId="1177F88D" w:rsidR="007101CF" w:rsidRPr="00FB0F83" w:rsidRDefault="00CC2452" w:rsidP="007101CF">
            <w:pPr>
              <w:rPr>
                <w:rFonts w:ascii="Arial" w:hAnsi="Arial" w:cs="Arial"/>
              </w:rPr>
            </w:pPr>
            <w:r>
              <w:rPr>
                <w:rFonts w:ascii="Arial" w:hAnsi="Arial" w:cs="Arial"/>
              </w:rPr>
              <w:t>EDU</w:t>
            </w:r>
          </w:p>
        </w:tc>
        <w:tc>
          <w:tcPr>
            <w:tcW w:w="2149" w:type="dxa"/>
          </w:tcPr>
          <w:p w14:paraId="65540B18" w14:textId="77777777" w:rsidR="007101CF" w:rsidRPr="00FB0F83" w:rsidRDefault="007101CF" w:rsidP="007101CF">
            <w:pPr>
              <w:rPr>
                <w:rFonts w:ascii="Arial" w:hAnsi="Arial" w:cs="Arial"/>
              </w:rPr>
            </w:pPr>
          </w:p>
        </w:tc>
        <w:tc>
          <w:tcPr>
            <w:tcW w:w="1459" w:type="dxa"/>
          </w:tcPr>
          <w:p w14:paraId="643A736E" w14:textId="77777777" w:rsidR="007101CF" w:rsidRPr="00FB0F83" w:rsidRDefault="007101CF" w:rsidP="007101CF">
            <w:pPr>
              <w:rPr>
                <w:rFonts w:ascii="Arial" w:hAnsi="Arial" w:cs="Arial"/>
              </w:rPr>
            </w:pPr>
          </w:p>
        </w:tc>
        <w:tc>
          <w:tcPr>
            <w:tcW w:w="1617" w:type="dxa"/>
          </w:tcPr>
          <w:p w14:paraId="316B2964" w14:textId="77777777" w:rsidR="007101CF" w:rsidRPr="00FB0F83" w:rsidRDefault="007101CF" w:rsidP="007101CF">
            <w:pPr>
              <w:rPr>
                <w:rFonts w:ascii="Arial" w:hAnsi="Arial" w:cs="Arial"/>
              </w:rPr>
            </w:pPr>
          </w:p>
        </w:tc>
        <w:tc>
          <w:tcPr>
            <w:tcW w:w="1246" w:type="dxa"/>
          </w:tcPr>
          <w:p w14:paraId="771FA06A" w14:textId="77777777" w:rsidR="007101CF" w:rsidRPr="00FB0F83" w:rsidRDefault="007101CF" w:rsidP="007101CF">
            <w:pPr>
              <w:rPr>
                <w:rFonts w:ascii="Arial" w:hAnsi="Arial" w:cs="Arial"/>
              </w:rPr>
            </w:pPr>
          </w:p>
        </w:tc>
      </w:tr>
      <w:tr w:rsidR="007A0082" w:rsidRPr="00FB0F83" w14:paraId="089FBB17" w14:textId="77777777" w:rsidTr="007A0082">
        <w:tc>
          <w:tcPr>
            <w:tcW w:w="2097" w:type="dxa"/>
          </w:tcPr>
          <w:p w14:paraId="7ED095BD" w14:textId="77777777" w:rsidR="007101CF" w:rsidRPr="00B54D39" w:rsidRDefault="007101CF" w:rsidP="007101CF">
            <w:pPr>
              <w:rPr>
                <w:rFonts w:ascii="Arial" w:hAnsi="Arial" w:cs="Arial"/>
                <w:b/>
              </w:rPr>
            </w:pPr>
            <w:r w:rsidRPr="00B54D39">
              <w:rPr>
                <w:rFonts w:ascii="Arial" w:hAnsi="Arial" w:cs="Arial"/>
                <w:b/>
              </w:rPr>
              <w:t>Other actions</w:t>
            </w:r>
          </w:p>
        </w:tc>
        <w:tc>
          <w:tcPr>
            <w:tcW w:w="2974" w:type="dxa"/>
          </w:tcPr>
          <w:p w14:paraId="230D82ED" w14:textId="77777777" w:rsidR="007101CF" w:rsidRPr="00FB0F83" w:rsidRDefault="007101CF" w:rsidP="007101CF">
            <w:pPr>
              <w:rPr>
                <w:rFonts w:ascii="Arial" w:hAnsi="Arial" w:cs="Arial"/>
              </w:rPr>
            </w:pPr>
          </w:p>
          <w:p w14:paraId="58647CF6" w14:textId="77777777" w:rsidR="007101CF" w:rsidRPr="00FB0F83" w:rsidRDefault="007101CF" w:rsidP="007101CF">
            <w:pPr>
              <w:rPr>
                <w:rFonts w:ascii="Arial" w:hAnsi="Arial" w:cs="Arial"/>
              </w:rPr>
            </w:pPr>
          </w:p>
          <w:p w14:paraId="221AD26B" w14:textId="77777777" w:rsidR="007101CF" w:rsidRPr="00FB0F83" w:rsidRDefault="007101CF" w:rsidP="007101CF">
            <w:pPr>
              <w:rPr>
                <w:rFonts w:ascii="Arial" w:hAnsi="Arial" w:cs="Arial"/>
              </w:rPr>
            </w:pPr>
          </w:p>
          <w:p w14:paraId="7A071FAB" w14:textId="77777777" w:rsidR="007101CF" w:rsidRPr="00FB0F83" w:rsidRDefault="007101CF" w:rsidP="007101CF">
            <w:pPr>
              <w:rPr>
                <w:rFonts w:ascii="Arial" w:hAnsi="Arial" w:cs="Arial"/>
              </w:rPr>
            </w:pPr>
          </w:p>
        </w:tc>
        <w:tc>
          <w:tcPr>
            <w:tcW w:w="1706" w:type="dxa"/>
          </w:tcPr>
          <w:p w14:paraId="7E56EA4A" w14:textId="77777777" w:rsidR="007101CF" w:rsidRPr="00FB0F83" w:rsidRDefault="007101CF" w:rsidP="007101CF">
            <w:pPr>
              <w:rPr>
                <w:rFonts w:ascii="Arial" w:hAnsi="Arial" w:cs="Arial"/>
              </w:rPr>
            </w:pPr>
          </w:p>
        </w:tc>
        <w:tc>
          <w:tcPr>
            <w:tcW w:w="2149" w:type="dxa"/>
          </w:tcPr>
          <w:p w14:paraId="67670CCB" w14:textId="77777777" w:rsidR="007101CF" w:rsidRPr="00FB0F83" w:rsidRDefault="007101CF" w:rsidP="007101CF">
            <w:pPr>
              <w:rPr>
                <w:rFonts w:ascii="Arial" w:hAnsi="Arial" w:cs="Arial"/>
              </w:rPr>
            </w:pPr>
          </w:p>
        </w:tc>
        <w:tc>
          <w:tcPr>
            <w:tcW w:w="1459" w:type="dxa"/>
          </w:tcPr>
          <w:p w14:paraId="7762C7F2" w14:textId="77777777" w:rsidR="007101CF" w:rsidRPr="00FB0F83" w:rsidRDefault="007101CF" w:rsidP="007101CF">
            <w:pPr>
              <w:rPr>
                <w:rFonts w:ascii="Arial" w:hAnsi="Arial" w:cs="Arial"/>
              </w:rPr>
            </w:pPr>
          </w:p>
        </w:tc>
        <w:tc>
          <w:tcPr>
            <w:tcW w:w="1617" w:type="dxa"/>
          </w:tcPr>
          <w:p w14:paraId="239D86F4" w14:textId="77777777" w:rsidR="007101CF" w:rsidRPr="00FB0F83" w:rsidRDefault="007101CF" w:rsidP="007101CF">
            <w:pPr>
              <w:rPr>
                <w:rFonts w:ascii="Arial" w:hAnsi="Arial" w:cs="Arial"/>
              </w:rPr>
            </w:pPr>
          </w:p>
        </w:tc>
        <w:tc>
          <w:tcPr>
            <w:tcW w:w="1246" w:type="dxa"/>
          </w:tcPr>
          <w:p w14:paraId="6D4EF1D0" w14:textId="77777777" w:rsidR="007101CF" w:rsidRPr="00FB0F83" w:rsidRDefault="007101CF" w:rsidP="007101CF">
            <w:pPr>
              <w:rPr>
                <w:rFonts w:ascii="Arial" w:hAnsi="Arial" w:cs="Arial"/>
              </w:rPr>
            </w:pPr>
          </w:p>
        </w:tc>
      </w:tr>
    </w:tbl>
    <w:p w14:paraId="72D92503" w14:textId="77777777" w:rsidR="00E9012B" w:rsidRDefault="00E9012B" w:rsidP="007E287E">
      <w:pPr>
        <w:rPr>
          <w:rFonts w:ascii="Arial" w:hAnsi="Arial" w:cs="Arial"/>
          <w:b/>
        </w:rPr>
      </w:pPr>
    </w:p>
    <w:p w14:paraId="0F6DE51F" w14:textId="77777777" w:rsidR="0003505C" w:rsidRDefault="007101CF" w:rsidP="007E287E">
      <w:pPr>
        <w:rPr>
          <w:rFonts w:ascii="Arial" w:hAnsi="Arial" w:cs="Arial"/>
        </w:rPr>
      </w:pPr>
      <w:r w:rsidRPr="00B54D39">
        <w:rPr>
          <w:rFonts w:ascii="Arial" w:hAnsi="Arial" w:cs="Arial"/>
        </w:rPr>
        <w:t>Please return form to the</w:t>
      </w:r>
      <w:r w:rsidR="007E287E" w:rsidRPr="00B54D39">
        <w:rPr>
          <w:rFonts w:ascii="Arial" w:hAnsi="Arial" w:cs="Arial"/>
        </w:rPr>
        <w:t xml:space="preserve"> Equality and Diversity </w:t>
      </w:r>
      <w:r w:rsidR="00B54D39">
        <w:rPr>
          <w:rFonts w:ascii="Arial" w:hAnsi="Arial" w:cs="Arial"/>
        </w:rPr>
        <w:t>Unit</w:t>
      </w:r>
    </w:p>
    <w:p w14:paraId="05FB81A6" w14:textId="77777777" w:rsidR="0003505C" w:rsidRDefault="0003505C" w:rsidP="007E287E">
      <w:pPr>
        <w:rPr>
          <w:rFonts w:ascii="Arial" w:hAnsi="Arial" w:cs="Arial"/>
        </w:rPr>
      </w:pPr>
    </w:p>
    <w:p w14:paraId="1CA9774D" w14:textId="77777777" w:rsidR="0003505C" w:rsidRDefault="0003505C" w:rsidP="007E287E">
      <w:pPr>
        <w:rPr>
          <w:rFonts w:ascii="Arial" w:hAnsi="Arial" w:cs="Arial"/>
        </w:rPr>
      </w:pPr>
    </w:p>
    <w:p w14:paraId="2C528F14" w14:textId="77777777" w:rsidR="0003505C" w:rsidRDefault="0003505C" w:rsidP="007E287E">
      <w:pPr>
        <w:rPr>
          <w:rFonts w:ascii="Arial" w:hAnsi="Arial" w:cs="Arial"/>
        </w:rPr>
      </w:pP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09612" w14:textId="77777777" w:rsidR="006E5FAA" w:rsidRDefault="006E5FAA">
      <w:r>
        <w:separator/>
      </w:r>
    </w:p>
  </w:endnote>
  <w:endnote w:type="continuationSeparator" w:id="0">
    <w:p w14:paraId="7B4D2257" w14:textId="77777777" w:rsidR="006E5FAA" w:rsidRDefault="006E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2B27" w14:textId="77777777" w:rsidR="00C159E5" w:rsidRDefault="0031102F" w:rsidP="007101CF">
    <w:pPr>
      <w:pStyle w:val="Footer"/>
      <w:framePr w:wrap="around" w:vAnchor="text" w:hAnchor="margin" w:xAlign="center" w:y="1"/>
      <w:rPr>
        <w:rStyle w:val="PageNumber"/>
      </w:rPr>
    </w:pPr>
    <w:r>
      <w:rPr>
        <w:rStyle w:val="PageNumber"/>
      </w:rPr>
      <w:fldChar w:fldCharType="begin"/>
    </w:r>
    <w:r w:rsidR="00C159E5">
      <w:rPr>
        <w:rStyle w:val="PageNumber"/>
      </w:rPr>
      <w:instrText xml:space="preserve">PAGE  </w:instrText>
    </w:r>
    <w:r>
      <w:rPr>
        <w:rStyle w:val="PageNumber"/>
      </w:rPr>
      <w:fldChar w:fldCharType="end"/>
    </w:r>
  </w:p>
  <w:p w14:paraId="6FCD6D1A" w14:textId="77777777" w:rsidR="00C159E5" w:rsidRDefault="00C159E5"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7E43" w14:textId="66AA7191" w:rsidR="00C159E5" w:rsidRPr="005850A6" w:rsidRDefault="0031102F"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00C159E5" w:rsidRPr="005850A6">
      <w:rPr>
        <w:rStyle w:val="PageNumber"/>
        <w:rFonts w:ascii="Arial" w:hAnsi="Arial" w:cs="Arial"/>
      </w:rPr>
      <w:instrText xml:space="preserve">PAGE  </w:instrText>
    </w:r>
    <w:r w:rsidRPr="005850A6">
      <w:rPr>
        <w:rStyle w:val="PageNumber"/>
        <w:rFonts w:ascii="Arial" w:hAnsi="Arial" w:cs="Arial"/>
      </w:rPr>
      <w:fldChar w:fldCharType="separate"/>
    </w:r>
    <w:r w:rsidR="00ED1993">
      <w:rPr>
        <w:rStyle w:val="PageNumber"/>
        <w:rFonts w:ascii="Arial" w:hAnsi="Arial" w:cs="Arial"/>
        <w:noProof/>
      </w:rPr>
      <w:t>1</w:t>
    </w:r>
    <w:r w:rsidRPr="005850A6">
      <w:rPr>
        <w:rStyle w:val="PageNumber"/>
        <w:rFonts w:ascii="Arial" w:hAnsi="Arial" w:cs="Arial"/>
      </w:rPr>
      <w:fldChar w:fldCharType="end"/>
    </w:r>
  </w:p>
  <w:p w14:paraId="7A789053" w14:textId="77777777" w:rsidR="00C159E5" w:rsidRPr="005850A6" w:rsidRDefault="00C159E5" w:rsidP="007101CF">
    <w:pPr>
      <w:pStyle w:val="Footer"/>
      <w:rPr>
        <w:rFonts w:ascii="Arial" w:hAnsi="Arial" w:cs="Arial"/>
        <w:sz w:val="20"/>
        <w:szCs w:val="20"/>
      </w:rPr>
    </w:pPr>
    <w:r>
      <w:rPr>
        <w:rFonts w:ascii="Arial" w:hAnsi="Arial" w:cs="Arial"/>
        <w:sz w:val="20"/>
        <w:szCs w:val="20"/>
      </w:rPr>
      <w:t xml:space="preserve">E and D Unit – </w:t>
    </w:r>
    <w:r w:rsidR="009C4A4E">
      <w:rPr>
        <w:rFonts w:ascii="Arial" w:hAnsi="Arial" w:cs="Arial"/>
        <w:sz w:val="20"/>
        <w:szCs w:val="20"/>
      </w:rPr>
      <w:t>November</w:t>
    </w:r>
    <w:r w:rsidR="000A6C8C">
      <w:rPr>
        <w:rFonts w:ascii="Arial" w:hAnsi="Arial" w:cs="Arial"/>
        <w:sz w:val="20"/>
        <w:szCs w:val="20"/>
      </w:rPr>
      <w:t xml:space="preserve"> </w:t>
    </w:r>
    <w:r>
      <w:rPr>
        <w:rFonts w:ascii="Arial" w:hAnsi="Arial" w:cs="Arial"/>
        <w:sz w:val="20"/>
        <w:szCs w:val="20"/>
      </w:rPr>
      <w:t>201</w:t>
    </w:r>
    <w:r w:rsidR="000A6C8C">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AA5C4" w14:textId="77777777" w:rsidR="006E5FAA" w:rsidRDefault="006E5FAA">
      <w:r>
        <w:separator/>
      </w:r>
    </w:p>
  </w:footnote>
  <w:footnote w:type="continuationSeparator" w:id="0">
    <w:p w14:paraId="1600EC5E" w14:textId="77777777" w:rsidR="006E5FAA" w:rsidRDefault="006E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07"/>
    <w:multiLevelType w:val="hybridMultilevel"/>
    <w:tmpl w:val="E0A4B1C2"/>
    <w:lvl w:ilvl="0" w:tplc="08090003">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Aria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Arial"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Arial"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5A40D13"/>
    <w:multiLevelType w:val="hybridMultilevel"/>
    <w:tmpl w:val="6AE8B45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94290"/>
    <w:multiLevelType w:val="hybridMultilevel"/>
    <w:tmpl w:val="ACC8E2A2"/>
    <w:lvl w:ilvl="0" w:tplc="EA48612A">
      <w:start w:val="1"/>
      <w:numFmt w:val="bullet"/>
      <w:lvlText w:val=""/>
      <w:lvlJc w:val="left"/>
      <w:pPr>
        <w:tabs>
          <w:tab w:val="num" w:pos="833"/>
        </w:tabs>
        <w:ind w:left="8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ACF"/>
    <w:multiLevelType w:val="hybridMultilevel"/>
    <w:tmpl w:val="B6F45FB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36C2"/>
    <w:multiLevelType w:val="hybridMultilevel"/>
    <w:tmpl w:val="B9C688C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56915"/>
    <w:multiLevelType w:val="hybridMultilevel"/>
    <w:tmpl w:val="F4DE6A18"/>
    <w:lvl w:ilvl="0" w:tplc="82E2A7AC">
      <w:start w:val="1"/>
      <w:numFmt w:val="decimal"/>
      <w:lvlText w:val="%1."/>
      <w:lvlJc w:val="left"/>
      <w:pPr>
        <w:tabs>
          <w:tab w:val="num" w:pos="576"/>
        </w:tabs>
        <w:ind w:left="576" w:hanging="576"/>
      </w:pPr>
      <w:rPr>
        <w:rFonts w:ascii="Verdana" w:hAnsi="Verdana" w:hint="default"/>
        <w:b w:val="0"/>
        <w:i w:val="0"/>
        <w:sz w:val="20"/>
      </w:rPr>
    </w:lvl>
    <w:lvl w:ilvl="1" w:tplc="08090003">
      <w:start w:val="1"/>
      <w:numFmt w:val="bullet"/>
      <w:lvlText w:val=""/>
      <w:lvlJc w:val="left"/>
      <w:pPr>
        <w:tabs>
          <w:tab w:val="num" w:pos="1080"/>
        </w:tabs>
        <w:ind w:left="1080" w:hanging="360"/>
      </w:pPr>
      <w:rPr>
        <w:rFonts w:ascii="Symbol" w:hAnsi="Symbol" w:hint="default"/>
        <w:b w:val="0"/>
        <w:i w:val="0"/>
        <w:sz w:val="20"/>
      </w:rPr>
    </w:lvl>
    <w:lvl w:ilvl="2" w:tplc="08090005">
      <w:start w:val="1"/>
      <w:numFmt w:val="bullet"/>
      <w:lvlText w:val=""/>
      <w:lvlJc w:val="left"/>
      <w:pPr>
        <w:tabs>
          <w:tab w:val="num" w:pos="2412"/>
        </w:tabs>
        <w:ind w:left="2412" w:hanging="432"/>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B085C5E"/>
    <w:multiLevelType w:val="hybridMultilevel"/>
    <w:tmpl w:val="CAC8DA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A65"/>
    <w:multiLevelType w:val="hybridMultilevel"/>
    <w:tmpl w:val="307A334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127A"/>
    <w:multiLevelType w:val="hybridMultilevel"/>
    <w:tmpl w:val="3298688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163DE9"/>
    <w:multiLevelType w:val="hybridMultilevel"/>
    <w:tmpl w:val="BA44395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C0F78"/>
    <w:multiLevelType w:val="hybridMultilevel"/>
    <w:tmpl w:val="35AA2424"/>
    <w:lvl w:ilvl="0" w:tplc="3418C4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A579B"/>
    <w:multiLevelType w:val="hybridMultilevel"/>
    <w:tmpl w:val="22884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A60B5E"/>
    <w:multiLevelType w:val="hybridMultilevel"/>
    <w:tmpl w:val="9488A03A"/>
    <w:lvl w:ilvl="0" w:tplc="08090003">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95222"/>
    <w:multiLevelType w:val="hybridMultilevel"/>
    <w:tmpl w:val="466AB63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758DE"/>
    <w:multiLevelType w:val="hybridMultilevel"/>
    <w:tmpl w:val="23AE123C"/>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DC48D1"/>
    <w:multiLevelType w:val="hybridMultilevel"/>
    <w:tmpl w:val="E1787874"/>
    <w:lvl w:ilvl="0" w:tplc="8D08E69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B517E"/>
    <w:multiLevelType w:val="hybridMultilevel"/>
    <w:tmpl w:val="3B8267E8"/>
    <w:lvl w:ilvl="0" w:tplc="79F6574A">
      <w:start w:val="1"/>
      <w:numFmt w:val="decimal"/>
      <w:lvlText w:val="%1."/>
      <w:lvlJc w:val="left"/>
      <w:pPr>
        <w:tabs>
          <w:tab w:val="num" w:pos="1080"/>
        </w:tabs>
        <w:ind w:left="1080" w:hanging="360"/>
      </w:pPr>
      <w:rPr>
        <w:rFonts w:ascii="Arial" w:hAnsi="Arial" w:cs="Arial" w:hint="default"/>
        <w:color w:val="0000FF"/>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BEF18BB"/>
    <w:multiLevelType w:val="hybridMultilevel"/>
    <w:tmpl w:val="2BA00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F36916"/>
    <w:multiLevelType w:val="hybridMultilevel"/>
    <w:tmpl w:val="909A0D5A"/>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327D22A8"/>
    <w:multiLevelType w:val="hybridMultilevel"/>
    <w:tmpl w:val="8D207C9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6629C"/>
    <w:multiLevelType w:val="hybridMultilevel"/>
    <w:tmpl w:val="015470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048C8"/>
    <w:multiLevelType w:val="hybridMultilevel"/>
    <w:tmpl w:val="B4883FD2"/>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4517A"/>
    <w:multiLevelType w:val="hybridMultilevel"/>
    <w:tmpl w:val="11404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913D75"/>
    <w:multiLevelType w:val="hybridMultilevel"/>
    <w:tmpl w:val="19BA7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936BE1"/>
    <w:multiLevelType w:val="hybridMultilevel"/>
    <w:tmpl w:val="A93CF3B4"/>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4032767E"/>
    <w:multiLevelType w:val="hybridMultilevel"/>
    <w:tmpl w:val="7D6E4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461544"/>
    <w:multiLevelType w:val="hybridMultilevel"/>
    <w:tmpl w:val="1ABAD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59D51F6"/>
    <w:multiLevelType w:val="hybridMultilevel"/>
    <w:tmpl w:val="558C4DBE"/>
    <w:lvl w:ilvl="0" w:tplc="C0BA1848">
      <w:start w:val="1"/>
      <w:numFmt w:val="decimal"/>
      <w:lvlText w:val="%1."/>
      <w:lvlJc w:val="left"/>
      <w:pPr>
        <w:tabs>
          <w:tab w:val="num" w:pos="720"/>
        </w:tabs>
        <w:ind w:left="720" w:hanging="360"/>
      </w:pPr>
      <w:rPr>
        <w:rFonts w:hint="default"/>
      </w:rPr>
    </w:lvl>
    <w:lvl w:ilvl="1" w:tplc="C7FEF4EE">
      <w:numFmt w:val="none"/>
      <w:lvlText w:val=""/>
      <w:lvlJc w:val="left"/>
      <w:pPr>
        <w:tabs>
          <w:tab w:val="num" w:pos="360"/>
        </w:tabs>
      </w:pPr>
    </w:lvl>
    <w:lvl w:ilvl="2" w:tplc="E20CA4BE">
      <w:numFmt w:val="none"/>
      <w:lvlText w:val=""/>
      <w:lvlJc w:val="left"/>
      <w:pPr>
        <w:tabs>
          <w:tab w:val="num" w:pos="360"/>
        </w:tabs>
      </w:pPr>
    </w:lvl>
    <w:lvl w:ilvl="3" w:tplc="92B6C464">
      <w:numFmt w:val="none"/>
      <w:lvlText w:val=""/>
      <w:lvlJc w:val="left"/>
      <w:pPr>
        <w:tabs>
          <w:tab w:val="num" w:pos="360"/>
        </w:tabs>
      </w:pPr>
    </w:lvl>
    <w:lvl w:ilvl="4" w:tplc="C6508982">
      <w:numFmt w:val="none"/>
      <w:lvlText w:val=""/>
      <w:lvlJc w:val="left"/>
      <w:pPr>
        <w:tabs>
          <w:tab w:val="num" w:pos="360"/>
        </w:tabs>
      </w:pPr>
    </w:lvl>
    <w:lvl w:ilvl="5" w:tplc="A64662A2">
      <w:numFmt w:val="none"/>
      <w:lvlText w:val=""/>
      <w:lvlJc w:val="left"/>
      <w:pPr>
        <w:tabs>
          <w:tab w:val="num" w:pos="360"/>
        </w:tabs>
      </w:pPr>
    </w:lvl>
    <w:lvl w:ilvl="6" w:tplc="767AA4C6">
      <w:numFmt w:val="none"/>
      <w:lvlText w:val=""/>
      <w:lvlJc w:val="left"/>
      <w:pPr>
        <w:tabs>
          <w:tab w:val="num" w:pos="360"/>
        </w:tabs>
      </w:pPr>
    </w:lvl>
    <w:lvl w:ilvl="7" w:tplc="D5304778">
      <w:numFmt w:val="none"/>
      <w:lvlText w:val=""/>
      <w:lvlJc w:val="left"/>
      <w:pPr>
        <w:tabs>
          <w:tab w:val="num" w:pos="360"/>
        </w:tabs>
      </w:pPr>
    </w:lvl>
    <w:lvl w:ilvl="8" w:tplc="408CCE34">
      <w:numFmt w:val="none"/>
      <w:lvlText w:val=""/>
      <w:lvlJc w:val="left"/>
      <w:pPr>
        <w:tabs>
          <w:tab w:val="num" w:pos="360"/>
        </w:tabs>
      </w:pPr>
    </w:lvl>
  </w:abstractNum>
  <w:abstractNum w:abstractNumId="29" w15:restartNumberingAfterBreak="0">
    <w:nsid w:val="49A6389C"/>
    <w:multiLevelType w:val="hybridMultilevel"/>
    <w:tmpl w:val="26D6588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73375B"/>
    <w:multiLevelType w:val="hybridMultilevel"/>
    <w:tmpl w:val="B38EF20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B46B8B"/>
    <w:multiLevelType w:val="hybridMultilevel"/>
    <w:tmpl w:val="E8FA4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E6712DA"/>
    <w:multiLevelType w:val="hybridMultilevel"/>
    <w:tmpl w:val="D0CCA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425F4"/>
    <w:multiLevelType w:val="hybridMultilevel"/>
    <w:tmpl w:val="2D64AE4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0F4728"/>
    <w:multiLevelType w:val="hybridMultilevel"/>
    <w:tmpl w:val="AAC6DF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1951A1"/>
    <w:multiLevelType w:val="hybridMultilevel"/>
    <w:tmpl w:val="C692466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7" w15:restartNumberingAfterBreak="0">
    <w:nsid w:val="59141910"/>
    <w:multiLevelType w:val="multilevel"/>
    <w:tmpl w:val="ACC8E2A2"/>
    <w:lvl w:ilvl="0">
      <w:start w:val="1"/>
      <w:numFmt w:val="bullet"/>
      <w:lvlText w:val=""/>
      <w:lvlJc w:val="left"/>
      <w:pPr>
        <w:tabs>
          <w:tab w:val="num" w:pos="833"/>
        </w:tabs>
        <w:ind w:left="833"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16279B"/>
    <w:multiLevelType w:val="hybridMultilevel"/>
    <w:tmpl w:val="BBEC064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3639B"/>
    <w:multiLevelType w:val="hybridMultilevel"/>
    <w:tmpl w:val="A6D493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A6503"/>
    <w:multiLevelType w:val="hybridMultilevel"/>
    <w:tmpl w:val="D02CCD0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5F68FD"/>
    <w:multiLevelType w:val="hybridMultilevel"/>
    <w:tmpl w:val="15B0762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222502"/>
    <w:multiLevelType w:val="hybridMultilevel"/>
    <w:tmpl w:val="F5B25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66344A"/>
    <w:multiLevelType w:val="hybridMultilevel"/>
    <w:tmpl w:val="92843D78"/>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4" w15:restartNumberingAfterBreak="0">
    <w:nsid w:val="76AE562C"/>
    <w:multiLevelType w:val="hybridMultilevel"/>
    <w:tmpl w:val="5E38F4D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0D27FD"/>
    <w:multiLevelType w:val="hybridMultilevel"/>
    <w:tmpl w:val="D3F60772"/>
    <w:lvl w:ilvl="0" w:tplc="08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140C4B"/>
    <w:multiLevelType w:val="hybridMultilevel"/>
    <w:tmpl w:val="83F6ED04"/>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EC22B75"/>
    <w:multiLevelType w:val="hybridMultilevel"/>
    <w:tmpl w:val="E26E1F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25"/>
  </w:num>
  <w:num w:numId="5">
    <w:abstractNumId w:val="19"/>
  </w:num>
  <w:num w:numId="6">
    <w:abstractNumId w:val="43"/>
  </w:num>
  <w:num w:numId="7">
    <w:abstractNumId w:val="44"/>
  </w:num>
  <w:num w:numId="8">
    <w:abstractNumId w:val="30"/>
  </w:num>
  <w:num w:numId="9">
    <w:abstractNumId w:val="39"/>
  </w:num>
  <w:num w:numId="10">
    <w:abstractNumId w:val="1"/>
  </w:num>
  <w:num w:numId="11">
    <w:abstractNumId w:val="11"/>
  </w:num>
  <w:num w:numId="12">
    <w:abstractNumId w:val="33"/>
  </w:num>
  <w:num w:numId="13">
    <w:abstractNumId w:val="27"/>
  </w:num>
  <w:num w:numId="14">
    <w:abstractNumId w:val="45"/>
  </w:num>
  <w:num w:numId="15">
    <w:abstractNumId w:val="14"/>
  </w:num>
  <w:num w:numId="16">
    <w:abstractNumId w:val="40"/>
  </w:num>
  <w:num w:numId="17">
    <w:abstractNumId w:val="46"/>
  </w:num>
  <w:num w:numId="18">
    <w:abstractNumId w:val="31"/>
  </w:num>
  <w:num w:numId="19">
    <w:abstractNumId w:val="4"/>
  </w:num>
  <w:num w:numId="20">
    <w:abstractNumId w:val="47"/>
  </w:num>
  <w:num w:numId="21">
    <w:abstractNumId w:val="0"/>
  </w:num>
  <w:num w:numId="22">
    <w:abstractNumId w:val="29"/>
  </w:num>
  <w:num w:numId="23">
    <w:abstractNumId w:val="9"/>
  </w:num>
  <w:num w:numId="24">
    <w:abstractNumId w:val="21"/>
  </w:num>
  <w:num w:numId="25">
    <w:abstractNumId w:val="13"/>
  </w:num>
  <w:num w:numId="26">
    <w:abstractNumId w:val="41"/>
  </w:num>
  <w:num w:numId="27">
    <w:abstractNumId w:val="24"/>
  </w:num>
  <w:num w:numId="28">
    <w:abstractNumId w:val="17"/>
  </w:num>
  <w:num w:numId="29">
    <w:abstractNumId w:val="42"/>
  </w:num>
  <w:num w:numId="30">
    <w:abstractNumId w:val="18"/>
  </w:num>
  <w:num w:numId="31">
    <w:abstractNumId w:val="3"/>
  </w:num>
  <w:num w:numId="32">
    <w:abstractNumId w:val="32"/>
  </w:num>
  <w:num w:numId="33">
    <w:abstractNumId w:val="22"/>
  </w:num>
  <w:num w:numId="34">
    <w:abstractNumId w:val="20"/>
  </w:num>
  <w:num w:numId="35">
    <w:abstractNumId w:val="38"/>
  </w:num>
  <w:num w:numId="36">
    <w:abstractNumId w:val="26"/>
  </w:num>
  <w:num w:numId="37">
    <w:abstractNumId w:val="28"/>
  </w:num>
  <w:num w:numId="38">
    <w:abstractNumId w:val="35"/>
  </w:num>
  <w:num w:numId="39">
    <w:abstractNumId w:val="37"/>
  </w:num>
  <w:num w:numId="40">
    <w:abstractNumId w:val="12"/>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34"/>
  </w:num>
  <w:num w:numId="45">
    <w:abstractNumId w:val="23"/>
  </w:num>
  <w:num w:numId="46">
    <w:abstractNumId w:val="36"/>
  </w:num>
  <w:num w:numId="47">
    <w:abstractNumId w:val="1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3505C"/>
    <w:rsid w:val="00043FA5"/>
    <w:rsid w:val="000469C4"/>
    <w:rsid w:val="00047AC4"/>
    <w:rsid w:val="00097162"/>
    <w:rsid w:val="000A6C8C"/>
    <w:rsid w:val="000C25E5"/>
    <w:rsid w:val="000C3D94"/>
    <w:rsid w:val="000C5AA0"/>
    <w:rsid w:val="000F4E8E"/>
    <w:rsid w:val="00102BDF"/>
    <w:rsid w:val="0010441A"/>
    <w:rsid w:val="00116322"/>
    <w:rsid w:val="00192865"/>
    <w:rsid w:val="001B2FBC"/>
    <w:rsid w:val="001C5132"/>
    <w:rsid w:val="001D6B55"/>
    <w:rsid w:val="001E5AF9"/>
    <w:rsid w:val="00206C70"/>
    <w:rsid w:val="00211DEF"/>
    <w:rsid w:val="00224650"/>
    <w:rsid w:val="0023243E"/>
    <w:rsid w:val="00244B69"/>
    <w:rsid w:val="00276823"/>
    <w:rsid w:val="00277D1A"/>
    <w:rsid w:val="0028052F"/>
    <w:rsid w:val="00280DB9"/>
    <w:rsid w:val="0028743C"/>
    <w:rsid w:val="002A46C0"/>
    <w:rsid w:val="002A725E"/>
    <w:rsid w:val="002A7AC2"/>
    <w:rsid w:val="002D47A4"/>
    <w:rsid w:val="002E378A"/>
    <w:rsid w:val="00303FAD"/>
    <w:rsid w:val="0031102F"/>
    <w:rsid w:val="00321B2A"/>
    <w:rsid w:val="003324F6"/>
    <w:rsid w:val="0033446C"/>
    <w:rsid w:val="003415CC"/>
    <w:rsid w:val="00356CB5"/>
    <w:rsid w:val="003F0903"/>
    <w:rsid w:val="00405915"/>
    <w:rsid w:val="00407BEF"/>
    <w:rsid w:val="004438FE"/>
    <w:rsid w:val="00455ACC"/>
    <w:rsid w:val="0046315A"/>
    <w:rsid w:val="004771E3"/>
    <w:rsid w:val="004A127C"/>
    <w:rsid w:val="004D3429"/>
    <w:rsid w:val="00512051"/>
    <w:rsid w:val="00531048"/>
    <w:rsid w:val="00543684"/>
    <w:rsid w:val="00551411"/>
    <w:rsid w:val="00553074"/>
    <w:rsid w:val="00591F30"/>
    <w:rsid w:val="005923A7"/>
    <w:rsid w:val="005953DB"/>
    <w:rsid w:val="005A14AB"/>
    <w:rsid w:val="005B02C6"/>
    <w:rsid w:val="005E2A1A"/>
    <w:rsid w:val="005F7904"/>
    <w:rsid w:val="00601119"/>
    <w:rsid w:val="00610DA7"/>
    <w:rsid w:val="0061399B"/>
    <w:rsid w:val="0063130C"/>
    <w:rsid w:val="00666386"/>
    <w:rsid w:val="00681829"/>
    <w:rsid w:val="00686858"/>
    <w:rsid w:val="006A7B60"/>
    <w:rsid w:val="006B3EC7"/>
    <w:rsid w:val="006E5FAA"/>
    <w:rsid w:val="006E7127"/>
    <w:rsid w:val="006F52B4"/>
    <w:rsid w:val="00702A0D"/>
    <w:rsid w:val="00706765"/>
    <w:rsid w:val="00706794"/>
    <w:rsid w:val="00707F2F"/>
    <w:rsid w:val="007101CF"/>
    <w:rsid w:val="00720E33"/>
    <w:rsid w:val="00721EB8"/>
    <w:rsid w:val="00765565"/>
    <w:rsid w:val="00774B84"/>
    <w:rsid w:val="0079432A"/>
    <w:rsid w:val="007A0082"/>
    <w:rsid w:val="007C0C70"/>
    <w:rsid w:val="007C5E91"/>
    <w:rsid w:val="007E287E"/>
    <w:rsid w:val="007E4FA3"/>
    <w:rsid w:val="007E6D99"/>
    <w:rsid w:val="008127C6"/>
    <w:rsid w:val="00813E21"/>
    <w:rsid w:val="008553F1"/>
    <w:rsid w:val="00856FAE"/>
    <w:rsid w:val="008807D6"/>
    <w:rsid w:val="008A118D"/>
    <w:rsid w:val="008D40AD"/>
    <w:rsid w:val="008D5CAE"/>
    <w:rsid w:val="008F3CF5"/>
    <w:rsid w:val="00907C97"/>
    <w:rsid w:val="00935326"/>
    <w:rsid w:val="0093671E"/>
    <w:rsid w:val="009500F2"/>
    <w:rsid w:val="00954FFA"/>
    <w:rsid w:val="00970BB6"/>
    <w:rsid w:val="0097434F"/>
    <w:rsid w:val="00977104"/>
    <w:rsid w:val="009C4A4E"/>
    <w:rsid w:val="009F03C9"/>
    <w:rsid w:val="00A153AF"/>
    <w:rsid w:val="00A32B89"/>
    <w:rsid w:val="00A4764A"/>
    <w:rsid w:val="00A97AFD"/>
    <w:rsid w:val="00AA4667"/>
    <w:rsid w:val="00AB55A1"/>
    <w:rsid w:val="00AB6E72"/>
    <w:rsid w:val="00AC016B"/>
    <w:rsid w:val="00AD2859"/>
    <w:rsid w:val="00AE47FE"/>
    <w:rsid w:val="00B00F41"/>
    <w:rsid w:val="00B41838"/>
    <w:rsid w:val="00B46073"/>
    <w:rsid w:val="00B54D39"/>
    <w:rsid w:val="00B80460"/>
    <w:rsid w:val="00BC0A06"/>
    <w:rsid w:val="00BD01E1"/>
    <w:rsid w:val="00BD50EE"/>
    <w:rsid w:val="00C02E23"/>
    <w:rsid w:val="00C03DE1"/>
    <w:rsid w:val="00C1285F"/>
    <w:rsid w:val="00C159E5"/>
    <w:rsid w:val="00C32A03"/>
    <w:rsid w:val="00C353DA"/>
    <w:rsid w:val="00C47410"/>
    <w:rsid w:val="00C52F38"/>
    <w:rsid w:val="00C571F0"/>
    <w:rsid w:val="00C67F4F"/>
    <w:rsid w:val="00C77E23"/>
    <w:rsid w:val="00CB02E8"/>
    <w:rsid w:val="00CB195F"/>
    <w:rsid w:val="00CC2452"/>
    <w:rsid w:val="00CD5064"/>
    <w:rsid w:val="00CE01EA"/>
    <w:rsid w:val="00CE08F4"/>
    <w:rsid w:val="00D2725F"/>
    <w:rsid w:val="00D40541"/>
    <w:rsid w:val="00D4120B"/>
    <w:rsid w:val="00D71FBD"/>
    <w:rsid w:val="00D73647"/>
    <w:rsid w:val="00DE52CF"/>
    <w:rsid w:val="00E11445"/>
    <w:rsid w:val="00E47AB5"/>
    <w:rsid w:val="00E5200C"/>
    <w:rsid w:val="00E60B86"/>
    <w:rsid w:val="00E72FCE"/>
    <w:rsid w:val="00E74C76"/>
    <w:rsid w:val="00E870B8"/>
    <w:rsid w:val="00E9012B"/>
    <w:rsid w:val="00EB0B92"/>
    <w:rsid w:val="00EB2A04"/>
    <w:rsid w:val="00ED1993"/>
    <w:rsid w:val="00ED7AB9"/>
    <w:rsid w:val="00EE3DA0"/>
    <w:rsid w:val="00EF7138"/>
    <w:rsid w:val="00F53A4E"/>
    <w:rsid w:val="00F67B26"/>
    <w:rsid w:val="00F8617C"/>
    <w:rsid w:val="00FB0F83"/>
    <w:rsid w:val="00FB4F0E"/>
    <w:rsid w:val="00FF2658"/>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596CBB6"/>
  <w15:docId w15:val="{797D2824-4B40-4B8A-9647-38B53A18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character" w:styleId="CommentReference">
    <w:name w:val="annotation reference"/>
    <w:basedOn w:val="DefaultParagraphFont"/>
    <w:semiHidden/>
    <w:unhideWhenUsed/>
    <w:rsid w:val="00C77E23"/>
    <w:rPr>
      <w:sz w:val="16"/>
      <w:szCs w:val="16"/>
    </w:rPr>
  </w:style>
  <w:style w:type="paragraph" w:styleId="CommentSubject">
    <w:name w:val="annotation subject"/>
    <w:basedOn w:val="CommentText"/>
    <w:next w:val="CommentText"/>
    <w:link w:val="CommentSubjectChar"/>
    <w:semiHidden/>
    <w:unhideWhenUsed/>
    <w:rsid w:val="00C77E23"/>
    <w:pPr>
      <w:widowControl/>
      <w:overflowPunct/>
      <w:autoSpaceDE/>
      <w:autoSpaceDN/>
      <w:adjustRightInd/>
    </w:pPr>
    <w:rPr>
      <w:rFonts w:ascii="Times New Roman" w:hAnsi="Times New Roman"/>
      <w:b/>
      <w:bCs/>
    </w:rPr>
  </w:style>
  <w:style w:type="character" w:customStyle="1" w:styleId="CommentTextChar">
    <w:name w:val="Comment Text Char"/>
    <w:basedOn w:val="DefaultParagraphFont"/>
    <w:link w:val="CommentText"/>
    <w:semiHidden/>
    <w:rsid w:val="00C77E23"/>
    <w:rPr>
      <w:rFonts w:ascii="Arial" w:hAnsi="Arial"/>
      <w:lang w:eastAsia="en-US"/>
    </w:rPr>
  </w:style>
  <w:style w:type="character" w:customStyle="1" w:styleId="CommentSubjectChar">
    <w:name w:val="Comment Subject Char"/>
    <w:basedOn w:val="CommentTextChar"/>
    <w:link w:val="CommentSubject"/>
    <w:semiHidden/>
    <w:rsid w:val="00C77E2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dlc_DocId xmlns="070bc5fd-1b9a-4707-9739-75d89ee3c85a">UHF4X2SDE7ZD-6-45</_dlc_DocId>
    <_dlc_DocIdUrl xmlns="070bc5fd-1b9a-4707-9739-75d89ee3c85a">
      <Url>https://docs.uwe.ac.uk/ou/hr/_layouts/DocIdRedir.aspx?ID=UHF4X2SDE7ZD-6-45</Url>
      <Description>UHF4X2SDE7ZD-6-45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9CEEFAA40DAF443A0DEFD95A9281EEB" ma:contentTypeVersion="0" ma:contentTypeDescription="Create a new document." ma:contentTypeScope="" ma:versionID="15ee01721e92935cad306dbfc38aab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01843A-919C-47D4-A454-08E850EA7561}"/>
</file>

<file path=customXml/itemProps2.xml><?xml version="1.0" encoding="utf-8"?>
<ds:datastoreItem xmlns:ds="http://schemas.openxmlformats.org/officeDocument/2006/customXml" ds:itemID="{FF1DB6AD-8445-4641-AF56-8B21A25CF5E5}"/>
</file>

<file path=customXml/itemProps3.xml><?xml version="1.0" encoding="utf-8"?>
<ds:datastoreItem xmlns:ds="http://schemas.openxmlformats.org/officeDocument/2006/customXml" ds:itemID="{8404C029-AED1-4239-B8B1-3039C77B29DC}"/>
</file>

<file path=customXml/itemProps4.xml><?xml version="1.0" encoding="utf-8"?>
<ds:datastoreItem xmlns:ds="http://schemas.openxmlformats.org/officeDocument/2006/customXml" ds:itemID="{1B8F082F-6CA7-4E57-BA9B-C4665F14FCE9}">
  <ds:schemaRefs>
    <ds:schemaRef ds:uri="070bc5fd-1b9a-4707-9739-75d89ee3c85a"/>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9E6CAA8-12A5-44ED-9048-68F3C2AB9B83}"/>
</file>

<file path=customXml/itemProps6.xml><?xml version="1.0" encoding="utf-8"?>
<ds:datastoreItem xmlns:ds="http://schemas.openxmlformats.org/officeDocument/2006/customXml" ds:itemID="{1B8F082F-6CA7-4E57-BA9B-C4665F14FCE9}"/>
</file>

<file path=docProps/app.xml><?xml version="1.0" encoding="utf-8"?>
<Properties xmlns="http://schemas.openxmlformats.org/officeDocument/2006/extended-properties" xmlns:vt="http://schemas.openxmlformats.org/officeDocument/2006/docPropsVTypes">
  <Template>Normal</Template>
  <TotalTime>0</TotalTime>
  <Pages>9</Pages>
  <Words>2759</Words>
  <Characters>15344</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Vicky Swinerd</cp:lastModifiedBy>
  <cp:revision>2</cp:revision>
  <cp:lastPrinted>2018-06-27T11:03:00Z</cp:lastPrinted>
  <dcterms:created xsi:type="dcterms:W3CDTF">2018-07-30T14:36:00Z</dcterms:created>
  <dcterms:modified xsi:type="dcterms:W3CDTF">2018-07-30T14:36:00Z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0x010100C9CEEFAA40DAF443A0DEFD95A9281EEB</vt:lpwstr>
  </property>
  <property fmtid="{D5CDD505-2E9C-101B-9397-08002B2CF9AE}" pid="4" name="_dlc_DocIdItemGuid">
    <vt:lpwstr>402a90f7-3c47-4345-aca1-4e726cead5c8</vt:lpwstr>
  </property>
  <property fmtid="{D5CDD505-2E9C-101B-9397-08002B2CF9AE}" pid="5" name="_dlc_DocId">
    <vt:lpwstr>UHF4X2SDE7ZD-6-45</vt:lpwstr>
  </property>
  <property fmtid="{D5CDD505-2E9C-101B-9397-08002B2CF9AE}" pid="6" name="_dlc_DocIdUrl">
    <vt:lpwstr>https://docs.uwe.ac.uk/ou/hr/_layouts/DocIdRedir.aspx?ID=UHF4X2SDE7ZD-6-45UHF4X2SDE7ZD-6-45</vt:lpwstr>
  </property>
</Properties>
</file>