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89C5E" w14:textId="77777777"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2C489C5F" w14:textId="77777777" w:rsidR="00CE01EA" w:rsidRDefault="00CE01EA" w:rsidP="007101CF">
      <w:pPr>
        <w:rPr>
          <w:rFonts w:ascii="Arial" w:hAnsi="Arial" w:cs="Arial"/>
          <w:b/>
        </w:rPr>
      </w:pPr>
    </w:p>
    <w:p w14:paraId="2C489C60"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2C489C61" w14:textId="77777777" w:rsidR="00206C70" w:rsidRDefault="00206C70" w:rsidP="007101CF">
      <w:pPr>
        <w:rPr>
          <w:rFonts w:ascii="Arial" w:hAnsi="Arial" w:cs="Arial"/>
          <w:b/>
        </w:rPr>
      </w:pPr>
    </w:p>
    <w:p w14:paraId="2C489C62" w14:textId="77777777" w:rsidR="007101CF" w:rsidRDefault="00E11445" w:rsidP="007101CF">
      <w:pPr>
        <w:rPr>
          <w:rFonts w:ascii="Arial" w:hAnsi="Arial" w:cs="Arial"/>
          <w:b/>
        </w:rPr>
      </w:pPr>
      <w:r w:rsidRPr="00CE01EA">
        <w:rPr>
          <w:rFonts w:ascii="Arial" w:hAnsi="Arial" w:cs="Arial"/>
          <w:b/>
        </w:rPr>
        <w:t>Section 1</w:t>
      </w:r>
    </w:p>
    <w:p w14:paraId="2C489C63" w14:textId="77777777" w:rsidR="00E11445" w:rsidRDefault="00E11445" w:rsidP="00CE01EA">
      <w:pPr>
        <w:jc w:val="center"/>
        <w:rPr>
          <w:rFonts w:ascii="Arial" w:hAnsi="Arial" w:cs="Arial"/>
          <w:b/>
        </w:rPr>
      </w:pPr>
      <w:r w:rsidRPr="00CE01EA">
        <w:rPr>
          <w:rFonts w:ascii="Arial" w:hAnsi="Arial" w:cs="Arial"/>
          <w:b/>
        </w:rPr>
        <w:t>Equality Analysis Screening</w:t>
      </w:r>
    </w:p>
    <w:p w14:paraId="2C489C64" w14:textId="77777777" w:rsidR="000A6C8C" w:rsidRPr="00CE01EA" w:rsidRDefault="000A6C8C" w:rsidP="00CE01EA">
      <w:pPr>
        <w:jc w:val="center"/>
        <w:rPr>
          <w:rFonts w:ascii="Arial" w:hAnsi="Arial" w:cs="Arial"/>
          <w:b/>
        </w:rPr>
      </w:pPr>
    </w:p>
    <w:p w14:paraId="2C489C65" w14:textId="77777777"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14:paraId="2C489C66" w14:textId="77777777" w:rsidR="00E11445" w:rsidRDefault="00E11445" w:rsidP="007101CF">
      <w:pPr>
        <w:rPr>
          <w:rFonts w:ascii="Arial" w:hAnsi="Arial" w:cs="Arial"/>
        </w:rPr>
      </w:pPr>
    </w:p>
    <w:p w14:paraId="2C489C67" w14:textId="77777777"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2C489C6A" w14:textId="77777777" w:rsidTr="00206C70">
        <w:tc>
          <w:tcPr>
            <w:tcW w:w="10456" w:type="dxa"/>
          </w:tcPr>
          <w:p w14:paraId="1E6A2483" w14:textId="62CC0E3E" w:rsidR="00A9299E" w:rsidRDefault="00A9299E" w:rsidP="00A9299E">
            <w:pPr>
              <w:rPr>
                <w:rFonts w:ascii="Arial" w:hAnsi="Arial" w:cs="Arial"/>
              </w:rPr>
            </w:pPr>
            <w:r w:rsidRPr="00A9299E">
              <w:rPr>
                <w:rFonts w:ascii="Arial" w:hAnsi="Arial" w:cs="Arial"/>
              </w:rPr>
              <w:t xml:space="preserve">Reorganisation of teams within the Central Examinations and Timetabling </w:t>
            </w:r>
            <w:r>
              <w:rPr>
                <w:rFonts w:ascii="Arial" w:hAnsi="Arial" w:cs="Arial"/>
              </w:rPr>
              <w:t xml:space="preserve">(CETTS) </w:t>
            </w:r>
            <w:r w:rsidRPr="00A9299E">
              <w:rPr>
                <w:rFonts w:ascii="Arial" w:hAnsi="Arial" w:cs="Arial"/>
              </w:rPr>
              <w:t>are</w:t>
            </w:r>
            <w:r>
              <w:rPr>
                <w:rFonts w:ascii="Arial" w:hAnsi="Arial" w:cs="Arial"/>
              </w:rPr>
              <w:t>a</w:t>
            </w:r>
            <w:r w:rsidRPr="00A9299E">
              <w:rPr>
                <w:rFonts w:ascii="Arial" w:hAnsi="Arial" w:cs="Arial"/>
              </w:rPr>
              <w:t xml:space="preserve"> of Student and Academic Services.</w:t>
            </w:r>
          </w:p>
          <w:p w14:paraId="20D9F7C5" w14:textId="77777777" w:rsidR="00A9299E" w:rsidRDefault="00A9299E" w:rsidP="00A9299E">
            <w:pPr>
              <w:rPr>
                <w:rFonts w:ascii="Arial" w:hAnsi="Arial" w:cs="Arial"/>
              </w:rPr>
            </w:pPr>
          </w:p>
          <w:p w14:paraId="65030E44" w14:textId="7DBDA17B" w:rsidR="00A9299E" w:rsidRPr="00A9299E" w:rsidRDefault="00A9299E" w:rsidP="00A9299E">
            <w:pPr>
              <w:rPr>
                <w:rFonts w:ascii="Arial" w:hAnsi="Arial" w:cs="Arial"/>
              </w:rPr>
            </w:pPr>
            <w:r>
              <w:rPr>
                <w:rFonts w:ascii="Arial" w:hAnsi="Arial" w:cs="Arial"/>
              </w:rPr>
              <w:t xml:space="preserve">This review follows a period of working with the CETTS team and looking at ways in which we can align our staff resources to best respond to the current and future </w:t>
            </w:r>
            <w:r w:rsidR="00CC0284">
              <w:rPr>
                <w:rFonts w:ascii="Arial" w:hAnsi="Arial" w:cs="Arial"/>
              </w:rPr>
              <w:t>requirements</w:t>
            </w:r>
            <w:r>
              <w:rPr>
                <w:rFonts w:ascii="Arial" w:hAnsi="Arial" w:cs="Arial"/>
              </w:rPr>
              <w:t xml:space="preserve"> of the University and our staff and student service users.</w:t>
            </w:r>
          </w:p>
          <w:p w14:paraId="2C489C69" w14:textId="77777777" w:rsidR="00686858" w:rsidRPr="00A9299E" w:rsidRDefault="00686858" w:rsidP="00A9299E">
            <w:pPr>
              <w:rPr>
                <w:rFonts w:ascii="Arial" w:hAnsi="Arial" w:cs="Arial"/>
              </w:rPr>
            </w:pPr>
          </w:p>
        </w:tc>
      </w:tr>
    </w:tbl>
    <w:p w14:paraId="2C489C6B" w14:textId="77777777" w:rsidR="00686858" w:rsidRDefault="00686858" w:rsidP="00686858">
      <w:pPr>
        <w:rPr>
          <w:rFonts w:ascii="Arial" w:hAnsi="Arial" w:cs="Arial"/>
        </w:rPr>
      </w:pPr>
    </w:p>
    <w:p w14:paraId="2C489C6C" w14:textId="77777777"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2C489C6F" w14:textId="77777777" w:rsidTr="00206C70">
        <w:tc>
          <w:tcPr>
            <w:tcW w:w="10456" w:type="dxa"/>
          </w:tcPr>
          <w:p w14:paraId="2C489C6E" w14:textId="50D19A21" w:rsidR="00686858" w:rsidRPr="002D47A4" w:rsidRDefault="00A9299E" w:rsidP="00A9299E">
            <w:pPr>
              <w:rPr>
                <w:rFonts w:ascii="Arial" w:hAnsi="Arial" w:cs="Arial"/>
              </w:rPr>
            </w:pPr>
            <w:r w:rsidRPr="00A9299E">
              <w:rPr>
                <w:rFonts w:ascii="Arial" w:hAnsi="Arial" w:cs="Arial"/>
              </w:rPr>
              <w:t>The overall realignment across the SJD has been based on being able to provide better and more personalised support to the students and our academic colleagues</w:t>
            </w:r>
            <w:r>
              <w:rPr>
                <w:rFonts w:ascii="Arial" w:hAnsi="Arial" w:cs="Arial"/>
              </w:rPr>
              <w:t>.  This targeted review of the CETTS Data Team and Timetabling Teams is in line with this broader objective but specifically is around focusing activities to better support the academic activities of our faculties.</w:t>
            </w:r>
          </w:p>
        </w:tc>
      </w:tr>
    </w:tbl>
    <w:p w14:paraId="2C489C70" w14:textId="77777777" w:rsidR="00686858" w:rsidRDefault="00686858" w:rsidP="00686858">
      <w:pPr>
        <w:rPr>
          <w:rFonts w:ascii="Arial" w:hAnsi="Arial" w:cs="Arial"/>
        </w:rPr>
      </w:pPr>
    </w:p>
    <w:p w14:paraId="2C489C71" w14:textId="77777777"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2C489C74" w14:textId="77777777" w:rsidTr="00206C70">
        <w:tc>
          <w:tcPr>
            <w:tcW w:w="10456" w:type="dxa"/>
          </w:tcPr>
          <w:p w14:paraId="2C489C72" w14:textId="0E8FAADF" w:rsidR="00CE01EA" w:rsidRDefault="00925257" w:rsidP="00CE01EA">
            <w:pPr>
              <w:rPr>
                <w:rFonts w:ascii="Arial" w:hAnsi="Arial" w:cs="Arial"/>
              </w:rPr>
            </w:pPr>
            <w:r w:rsidRPr="00925257">
              <w:rPr>
                <w:rFonts w:ascii="Arial" w:hAnsi="Arial" w:cs="Arial"/>
              </w:rPr>
              <w:t xml:space="preserve">The reorganisation will have little direct impact on students, other staff or visitors from equality groups but will positively impact </w:t>
            </w:r>
            <w:r>
              <w:rPr>
                <w:rFonts w:ascii="Arial" w:hAnsi="Arial" w:cs="Arial"/>
              </w:rPr>
              <w:t xml:space="preserve">on the delivery of timetabling services to all </w:t>
            </w:r>
            <w:r w:rsidRPr="00925257">
              <w:rPr>
                <w:rFonts w:ascii="Arial" w:hAnsi="Arial" w:cs="Arial"/>
              </w:rPr>
              <w:t>students</w:t>
            </w:r>
            <w:r>
              <w:rPr>
                <w:rFonts w:ascii="Arial" w:hAnsi="Arial" w:cs="Arial"/>
              </w:rPr>
              <w:t xml:space="preserve"> and</w:t>
            </w:r>
            <w:r w:rsidRPr="00925257">
              <w:rPr>
                <w:rFonts w:ascii="Arial" w:hAnsi="Arial" w:cs="Arial"/>
              </w:rPr>
              <w:t xml:space="preserve"> staff </w:t>
            </w:r>
            <w:r>
              <w:rPr>
                <w:rFonts w:ascii="Arial" w:hAnsi="Arial" w:cs="Arial"/>
              </w:rPr>
              <w:t>by refocusing activity to better support faculties.</w:t>
            </w:r>
          </w:p>
          <w:p w14:paraId="1412CA45" w14:textId="77777777" w:rsidR="00A9299E" w:rsidRDefault="00A9299E" w:rsidP="00CE01EA">
            <w:pPr>
              <w:rPr>
                <w:rFonts w:ascii="Arial" w:hAnsi="Arial" w:cs="Arial"/>
              </w:rPr>
            </w:pPr>
          </w:p>
          <w:p w14:paraId="2FE66A38" w14:textId="384AF07E" w:rsidR="00A9299E" w:rsidRDefault="00A9299E" w:rsidP="00CE01EA">
            <w:pPr>
              <w:rPr>
                <w:rFonts w:ascii="Arial" w:hAnsi="Arial" w:cs="Arial"/>
              </w:rPr>
            </w:pPr>
            <w:r>
              <w:rPr>
                <w:rFonts w:ascii="Arial" w:hAnsi="Arial" w:cs="Arial"/>
              </w:rPr>
              <w:t>There is the potential for individual staff to be slotted in to posts at a grade lower</w:t>
            </w:r>
            <w:r w:rsidR="00CC0284">
              <w:rPr>
                <w:rFonts w:ascii="Arial" w:hAnsi="Arial" w:cs="Arial"/>
              </w:rPr>
              <w:t xml:space="preserve"> than their current grade, but an open and fair recruitment process will be undertaken in line with the University’s recruitment procedures, and we would therefore not expect any group to be dispr</w:t>
            </w:r>
            <w:r w:rsidR="00E876C7">
              <w:rPr>
                <w:rFonts w:ascii="Arial" w:hAnsi="Arial" w:cs="Arial"/>
              </w:rPr>
              <w:t>opor</w:t>
            </w:r>
            <w:r w:rsidR="00CC0284">
              <w:rPr>
                <w:rFonts w:ascii="Arial" w:hAnsi="Arial" w:cs="Arial"/>
              </w:rPr>
              <w:t>tionately negatively impacted.</w:t>
            </w:r>
          </w:p>
          <w:p w14:paraId="2DC1D1E3" w14:textId="77777777" w:rsidR="00CC0284" w:rsidRDefault="00CC0284" w:rsidP="00CE01EA">
            <w:pPr>
              <w:rPr>
                <w:rFonts w:ascii="Arial" w:hAnsi="Arial" w:cs="Arial"/>
              </w:rPr>
            </w:pPr>
          </w:p>
          <w:p w14:paraId="3847C6E5" w14:textId="22509424" w:rsidR="00CC0284" w:rsidRPr="00CC0284" w:rsidRDefault="00CC0284" w:rsidP="00CE01EA">
            <w:pPr>
              <w:rPr>
                <w:rFonts w:ascii="Arial" w:hAnsi="Arial" w:cs="Arial"/>
                <w:b/>
              </w:rPr>
            </w:pPr>
            <w:r w:rsidRPr="00CC0284">
              <w:rPr>
                <w:rFonts w:ascii="Arial" w:hAnsi="Arial" w:cs="Arial"/>
                <w:b/>
              </w:rPr>
              <w:t xml:space="preserve">Women, men </w:t>
            </w:r>
          </w:p>
          <w:p w14:paraId="24AF7EE6" w14:textId="271F9F47" w:rsidR="00CC0284" w:rsidRDefault="00CC0284" w:rsidP="00CE01EA">
            <w:pPr>
              <w:rPr>
                <w:rFonts w:ascii="Arial" w:hAnsi="Arial" w:cs="Arial"/>
              </w:rPr>
            </w:pPr>
            <w:r w:rsidRPr="00CC0284">
              <w:rPr>
                <w:rFonts w:ascii="Arial" w:hAnsi="Arial" w:cs="Arial"/>
              </w:rPr>
              <w:t xml:space="preserve">Potential positive impact in terms of further flexibility around working patterns if required.  </w:t>
            </w:r>
            <w:r>
              <w:rPr>
                <w:rFonts w:ascii="Arial" w:hAnsi="Arial" w:cs="Arial"/>
              </w:rPr>
              <w:t xml:space="preserve"> We will ensure that the Team Leader roles will be available to staff wishing to work part-time, and recruitment to roles will be via an open and transparent process.</w:t>
            </w:r>
          </w:p>
          <w:p w14:paraId="1B157C5C" w14:textId="77777777" w:rsidR="00CC0284" w:rsidRDefault="00CC0284" w:rsidP="00CE01EA">
            <w:pPr>
              <w:rPr>
                <w:rFonts w:ascii="Arial" w:hAnsi="Arial" w:cs="Arial"/>
              </w:rPr>
            </w:pPr>
          </w:p>
          <w:p w14:paraId="5F5C23CC" w14:textId="77777777" w:rsidR="00CC0284" w:rsidRPr="00CC0284" w:rsidRDefault="00CC0284" w:rsidP="00CE01EA">
            <w:pPr>
              <w:rPr>
                <w:rFonts w:ascii="Arial" w:hAnsi="Arial" w:cs="Arial"/>
                <w:b/>
              </w:rPr>
            </w:pPr>
            <w:r w:rsidRPr="00CC0284">
              <w:rPr>
                <w:rFonts w:ascii="Arial" w:hAnsi="Arial" w:cs="Arial"/>
                <w:b/>
              </w:rPr>
              <w:t xml:space="preserve">Transgendered people </w:t>
            </w:r>
          </w:p>
          <w:p w14:paraId="60499A0A" w14:textId="7F5AE027" w:rsidR="00CC0284" w:rsidRDefault="00CC0284" w:rsidP="00CE01EA">
            <w:pPr>
              <w:rPr>
                <w:rFonts w:ascii="Arial" w:hAnsi="Arial" w:cs="Arial"/>
              </w:rPr>
            </w:pPr>
            <w:r>
              <w:rPr>
                <w:rFonts w:ascii="Arial" w:hAnsi="Arial" w:cs="Arial"/>
              </w:rPr>
              <w:t>A</w:t>
            </w:r>
            <w:r w:rsidRPr="00CC0284">
              <w:rPr>
                <w:rFonts w:ascii="Arial" w:hAnsi="Arial" w:cs="Arial"/>
              </w:rPr>
              <w:t>s above</w:t>
            </w:r>
            <w:r w:rsidR="005947D9">
              <w:rPr>
                <w:rFonts w:ascii="Arial" w:hAnsi="Arial" w:cs="Arial"/>
              </w:rPr>
              <w:t xml:space="preserve">.  </w:t>
            </w:r>
            <w:r w:rsidRPr="00CC0284">
              <w:rPr>
                <w:rFonts w:ascii="Arial" w:hAnsi="Arial" w:cs="Arial"/>
              </w:rPr>
              <w:t xml:space="preserve"> </w:t>
            </w:r>
            <w:r w:rsidR="005947D9">
              <w:t xml:space="preserve"> </w:t>
            </w:r>
            <w:r w:rsidR="005947D9" w:rsidRPr="005947D9">
              <w:rPr>
                <w:rFonts w:ascii="Arial" w:hAnsi="Arial" w:cs="Arial"/>
              </w:rPr>
              <w:t>We’re not aware of any trans people in the teams concerned, but team members will be invited to have open and honest conversations with managers about the change. Should anyone declare a trans gender identity this will be supported during the change and throughout their time at the university.</w:t>
            </w:r>
          </w:p>
          <w:p w14:paraId="32023E1C" w14:textId="77777777" w:rsidR="00CC0284" w:rsidRDefault="00CC0284" w:rsidP="00CE01EA">
            <w:pPr>
              <w:rPr>
                <w:rFonts w:ascii="Arial" w:hAnsi="Arial" w:cs="Arial"/>
                <w:b/>
              </w:rPr>
            </w:pPr>
          </w:p>
          <w:p w14:paraId="66BF55DC" w14:textId="77777777" w:rsidR="00CC0284" w:rsidRPr="00CC0284" w:rsidRDefault="00CC0284" w:rsidP="00CE01EA">
            <w:pPr>
              <w:rPr>
                <w:rFonts w:ascii="Arial" w:hAnsi="Arial" w:cs="Arial"/>
                <w:b/>
              </w:rPr>
            </w:pPr>
            <w:r w:rsidRPr="00CC0284">
              <w:rPr>
                <w:rFonts w:ascii="Arial" w:hAnsi="Arial" w:cs="Arial"/>
                <w:b/>
              </w:rPr>
              <w:lastRenderedPageBreak/>
              <w:t xml:space="preserve">Black and minority ethnic groups </w:t>
            </w:r>
          </w:p>
          <w:p w14:paraId="2D5A1C20" w14:textId="554DCC9D" w:rsidR="00CC0284" w:rsidRDefault="00CC0284" w:rsidP="00CE01EA">
            <w:pPr>
              <w:rPr>
                <w:rFonts w:ascii="Arial" w:hAnsi="Arial" w:cs="Arial"/>
              </w:rPr>
            </w:pPr>
            <w:r w:rsidRPr="00CC0284">
              <w:rPr>
                <w:rFonts w:ascii="Arial" w:hAnsi="Arial" w:cs="Arial"/>
              </w:rPr>
              <w:t xml:space="preserve">No envisaged impact  </w:t>
            </w:r>
          </w:p>
          <w:p w14:paraId="74F5BF41" w14:textId="77777777" w:rsidR="00CC0284" w:rsidRDefault="00CC0284" w:rsidP="00CE01EA">
            <w:pPr>
              <w:rPr>
                <w:rFonts w:ascii="Arial" w:hAnsi="Arial" w:cs="Arial"/>
              </w:rPr>
            </w:pPr>
          </w:p>
          <w:p w14:paraId="75B175BD" w14:textId="77777777" w:rsidR="00CC0284" w:rsidRPr="00CC0284" w:rsidRDefault="00CC0284" w:rsidP="00CE01EA">
            <w:pPr>
              <w:rPr>
                <w:rFonts w:ascii="Arial" w:hAnsi="Arial" w:cs="Arial"/>
                <w:b/>
              </w:rPr>
            </w:pPr>
            <w:r w:rsidRPr="00CC0284">
              <w:rPr>
                <w:rFonts w:ascii="Arial" w:hAnsi="Arial" w:cs="Arial"/>
                <w:b/>
              </w:rPr>
              <w:t xml:space="preserve">Disabled people </w:t>
            </w:r>
          </w:p>
          <w:p w14:paraId="12B71355" w14:textId="6BFAA9E0" w:rsidR="00CC0284" w:rsidRDefault="00CC0284" w:rsidP="00CE01EA">
            <w:pPr>
              <w:rPr>
                <w:rFonts w:ascii="Arial" w:hAnsi="Arial" w:cs="Arial"/>
              </w:rPr>
            </w:pPr>
            <w:r w:rsidRPr="00CC0284">
              <w:rPr>
                <w:rFonts w:ascii="Arial" w:hAnsi="Arial" w:cs="Arial"/>
              </w:rPr>
              <w:t>This staff group would be likely to have existing adjustments pertaining to current roles, and in any such case these would need to be revisited in relation to any new or revised roles, with a concomitant need to ensure appropriate disability contact and support structures maintained</w:t>
            </w:r>
            <w:r>
              <w:rPr>
                <w:rFonts w:ascii="Arial" w:hAnsi="Arial" w:cs="Arial"/>
              </w:rPr>
              <w:t xml:space="preserve"> </w:t>
            </w:r>
            <w:r>
              <w:t xml:space="preserve"> </w:t>
            </w:r>
            <w:r w:rsidRPr="00CC0284">
              <w:rPr>
                <w:rFonts w:ascii="Arial" w:hAnsi="Arial" w:cs="Arial"/>
              </w:rPr>
              <w:t>during re</w:t>
            </w:r>
            <w:r>
              <w:rPr>
                <w:rFonts w:ascii="Arial" w:hAnsi="Arial" w:cs="Arial"/>
              </w:rPr>
              <w:t>structure</w:t>
            </w:r>
            <w:r w:rsidRPr="00CC0284">
              <w:rPr>
                <w:rFonts w:ascii="Arial" w:hAnsi="Arial" w:cs="Arial"/>
              </w:rPr>
              <w:t xml:space="preserve"> processes</w:t>
            </w:r>
            <w:r w:rsidR="005947D9">
              <w:rPr>
                <w:rFonts w:ascii="Arial" w:hAnsi="Arial" w:cs="Arial"/>
              </w:rPr>
              <w:t>.  We may need to consider where staff are located in their current workspace to support the new structure</w:t>
            </w:r>
            <w:r w:rsidR="008D7004">
              <w:rPr>
                <w:rFonts w:ascii="Arial" w:hAnsi="Arial" w:cs="Arial"/>
              </w:rPr>
              <w:t>, so we would work with staff on transferring reasonable adjustments to new working environments and ensuring physical accessibility.</w:t>
            </w:r>
          </w:p>
          <w:p w14:paraId="146D5AF4" w14:textId="77777777" w:rsidR="00CC0284" w:rsidRDefault="00CC0284" w:rsidP="00CE01EA">
            <w:pPr>
              <w:rPr>
                <w:rFonts w:ascii="Arial" w:hAnsi="Arial" w:cs="Arial"/>
              </w:rPr>
            </w:pPr>
          </w:p>
          <w:p w14:paraId="6877149A" w14:textId="77777777" w:rsidR="00CC0284" w:rsidRPr="00CC0284" w:rsidRDefault="00CC0284" w:rsidP="00CE01EA">
            <w:pPr>
              <w:rPr>
                <w:rFonts w:ascii="Arial" w:hAnsi="Arial" w:cs="Arial"/>
                <w:b/>
              </w:rPr>
            </w:pPr>
            <w:r w:rsidRPr="00CC0284">
              <w:rPr>
                <w:rFonts w:ascii="Arial" w:hAnsi="Arial" w:cs="Arial"/>
                <w:b/>
              </w:rPr>
              <w:t xml:space="preserve">Younger or older people </w:t>
            </w:r>
          </w:p>
          <w:p w14:paraId="1B4F28CF" w14:textId="3B5E57C6" w:rsidR="00CC0284" w:rsidRDefault="00CC0284" w:rsidP="00CE01EA">
            <w:pPr>
              <w:rPr>
                <w:rFonts w:ascii="Arial" w:hAnsi="Arial" w:cs="Arial"/>
              </w:rPr>
            </w:pPr>
            <w:r w:rsidRPr="00CC0284">
              <w:rPr>
                <w:rFonts w:ascii="Arial" w:hAnsi="Arial" w:cs="Arial"/>
              </w:rPr>
              <w:t xml:space="preserve">Potential different needs in relation to staff training, development and relevant support for broadened roles, and aspirations. </w:t>
            </w:r>
          </w:p>
          <w:p w14:paraId="35202F51" w14:textId="77777777" w:rsidR="00CC0284" w:rsidRDefault="00CC0284" w:rsidP="00CE01EA">
            <w:pPr>
              <w:rPr>
                <w:rFonts w:ascii="Arial" w:hAnsi="Arial" w:cs="Arial"/>
              </w:rPr>
            </w:pPr>
          </w:p>
          <w:p w14:paraId="711B7DBB" w14:textId="77777777" w:rsidR="00CC0284" w:rsidRPr="00CC0284" w:rsidRDefault="00CC0284" w:rsidP="00CE01EA">
            <w:pPr>
              <w:rPr>
                <w:rFonts w:ascii="Arial" w:hAnsi="Arial" w:cs="Arial"/>
                <w:b/>
              </w:rPr>
            </w:pPr>
            <w:r w:rsidRPr="00CC0284">
              <w:rPr>
                <w:rFonts w:ascii="Arial" w:hAnsi="Arial" w:cs="Arial"/>
                <w:b/>
              </w:rPr>
              <w:t xml:space="preserve">People of different religion and beliefs </w:t>
            </w:r>
          </w:p>
          <w:p w14:paraId="2EC407CD" w14:textId="46B352AA" w:rsidR="00CC0284" w:rsidRDefault="00CC0284" w:rsidP="00CE01EA">
            <w:pPr>
              <w:rPr>
                <w:rFonts w:ascii="Arial" w:hAnsi="Arial" w:cs="Arial"/>
              </w:rPr>
            </w:pPr>
            <w:r w:rsidRPr="00CC0284">
              <w:rPr>
                <w:rFonts w:ascii="Arial" w:hAnsi="Arial" w:cs="Arial"/>
              </w:rPr>
              <w:t xml:space="preserve">People with different faiths and beliefs can experience negative impact due to having a new line manager if arrangements for leave or for periods of fasting are not promptly put in place. </w:t>
            </w:r>
          </w:p>
          <w:p w14:paraId="176EC89F" w14:textId="77777777" w:rsidR="00CC0284" w:rsidRDefault="00CC0284" w:rsidP="00CE01EA">
            <w:pPr>
              <w:rPr>
                <w:rFonts w:ascii="Arial" w:hAnsi="Arial" w:cs="Arial"/>
              </w:rPr>
            </w:pPr>
          </w:p>
          <w:p w14:paraId="76B3E3BC" w14:textId="77777777" w:rsidR="00CC0284" w:rsidRPr="00CC0284" w:rsidRDefault="00CC0284" w:rsidP="00CE01EA">
            <w:pPr>
              <w:rPr>
                <w:rFonts w:ascii="Arial" w:hAnsi="Arial" w:cs="Arial"/>
                <w:b/>
              </w:rPr>
            </w:pPr>
            <w:r w:rsidRPr="00CC0284">
              <w:rPr>
                <w:rFonts w:ascii="Arial" w:hAnsi="Arial" w:cs="Arial"/>
                <w:b/>
              </w:rPr>
              <w:t xml:space="preserve">Lesbian, gay and bisexual people </w:t>
            </w:r>
          </w:p>
          <w:p w14:paraId="10134605" w14:textId="6E348D3E" w:rsidR="00CC0284" w:rsidRDefault="00CC0284" w:rsidP="00CE01EA">
            <w:pPr>
              <w:rPr>
                <w:rFonts w:ascii="Arial" w:hAnsi="Arial" w:cs="Arial"/>
              </w:rPr>
            </w:pPr>
            <w:r w:rsidRPr="00CC0284">
              <w:rPr>
                <w:rFonts w:ascii="Arial" w:hAnsi="Arial" w:cs="Arial"/>
              </w:rPr>
              <w:t xml:space="preserve">LGB people in organisations can experience negative impact due to moving to a new team, or having a new line manager.  </w:t>
            </w:r>
          </w:p>
          <w:p w14:paraId="5CC1179E" w14:textId="77777777" w:rsidR="00CC0284" w:rsidRDefault="00CC0284" w:rsidP="00CE01EA">
            <w:pPr>
              <w:rPr>
                <w:rFonts w:ascii="Arial" w:hAnsi="Arial" w:cs="Arial"/>
                <w:b/>
              </w:rPr>
            </w:pPr>
          </w:p>
          <w:p w14:paraId="151F2AAE" w14:textId="77777777" w:rsidR="00CC0284" w:rsidRDefault="00CC0284" w:rsidP="00CE01EA">
            <w:pPr>
              <w:rPr>
                <w:rFonts w:ascii="Arial" w:hAnsi="Arial" w:cs="Arial"/>
              </w:rPr>
            </w:pPr>
            <w:r w:rsidRPr="00CC0284">
              <w:rPr>
                <w:rFonts w:ascii="Arial" w:hAnsi="Arial" w:cs="Arial"/>
                <w:b/>
              </w:rPr>
              <w:t>Pregnancy and maternity</w:t>
            </w:r>
            <w:r w:rsidRPr="00CC0284">
              <w:rPr>
                <w:rFonts w:ascii="Arial" w:hAnsi="Arial" w:cs="Arial"/>
              </w:rPr>
              <w:t xml:space="preserve"> </w:t>
            </w:r>
          </w:p>
          <w:p w14:paraId="26405F2B" w14:textId="77777777" w:rsidR="00CE01EA" w:rsidRDefault="00CC0284" w:rsidP="00CC0284">
            <w:pPr>
              <w:rPr>
                <w:rFonts w:ascii="Arial" w:hAnsi="Arial" w:cs="Arial"/>
              </w:rPr>
            </w:pPr>
            <w:r w:rsidRPr="00CC0284">
              <w:rPr>
                <w:rFonts w:ascii="Arial" w:hAnsi="Arial" w:cs="Arial"/>
              </w:rPr>
              <w:t>People who are on leave can experience negative impact due to uncertainty or change of line manager</w:t>
            </w:r>
            <w:r>
              <w:rPr>
                <w:rFonts w:ascii="Arial" w:hAnsi="Arial" w:cs="Arial"/>
              </w:rPr>
              <w:t>.   One member of staff is currently on sabbatical leave after maternity leave and due to return in January 2018.  We will ensure that they are explicitly involved in the consultation period.</w:t>
            </w:r>
          </w:p>
          <w:p w14:paraId="2B8E4B75" w14:textId="77777777" w:rsidR="00CC0284" w:rsidRDefault="00CC0284" w:rsidP="00CC0284">
            <w:pPr>
              <w:rPr>
                <w:rFonts w:ascii="Arial" w:hAnsi="Arial" w:cs="Arial"/>
              </w:rPr>
            </w:pPr>
          </w:p>
          <w:p w14:paraId="3C584778" w14:textId="77777777" w:rsidR="00CC0284" w:rsidRPr="00CC0284" w:rsidRDefault="00CC0284" w:rsidP="00CC0284">
            <w:pPr>
              <w:rPr>
                <w:rFonts w:ascii="Arial" w:hAnsi="Arial" w:cs="Arial"/>
                <w:b/>
              </w:rPr>
            </w:pPr>
            <w:r w:rsidRPr="00CC0284">
              <w:rPr>
                <w:rFonts w:ascii="Arial" w:hAnsi="Arial" w:cs="Arial"/>
                <w:b/>
              </w:rPr>
              <w:t xml:space="preserve">Marriage and civil partnership </w:t>
            </w:r>
          </w:p>
          <w:p w14:paraId="2C489C73" w14:textId="03DD52E0" w:rsidR="00CC0284" w:rsidRPr="002D47A4" w:rsidRDefault="00CC0284" w:rsidP="00CC0284">
            <w:pPr>
              <w:rPr>
                <w:rFonts w:ascii="Arial" w:hAnsi="Arial" w:cs="Arial"/>
              </w:rPr>
            </w:pPr>
            <w:r>
              <w:rPr>
                <w:rFonts w:ascii="Arial" w:hAnsi="Arial" w:cs="Arial"/>
              </w:rPr>
              <w:t>No envisaged impact</w:t>
            </w:r>
          </w:p>
        </w:tc>
      </w:tr>
    </w:tbl>
    <w:p w14:paraId="2C489C75" w14:textId="77777777" w:rsidR="00CE01EA" w:rsidRDefault="00CE01EA" w:rsidP="00CE01EA">
      <w:pPr>
        <w:rPr>
          <w:rFonts w:ascii="Arial" w:hAnsi="Arial" w:cs="Arial"/>
        </w:rPr>
      </w:pPr>
    </w:p>
    <w:p w14:paraId="2C489C76" w14:textId="77777777"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14:paraId="2C489C77" w14:textId="77777777"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14:paraId="2C489C78" w14:textId="77777777"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p>
    <w:p w14:paraId="2C489C79" w14:textId="77777777"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p>
    <w:p w14:paraId="2C489C7A" w14:textId="77777777"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14:paraId="2C489C7B" w14:textId="77777777" w:rsidR="00CE01EA" w:rsidRDefault="00CE01EA" w:rsidP="00E11445">
      <w:pPr>
        <w:rPr>
          <w:rFonts w:ascii="Arial" w:hAnsi="Arial" w:cs="Arial"/>
        </w:rPr>
      </w:pPr>
    </w:p>
    <w:p w14:paraId="2C489C7C" w14:textId="77777777"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2C489C7F" w14:textId="77777777" w:rsidTr="00206C70">
        <w:tc>
          <w:tcPr>
            <w:tcW w:w="10456" w:type="dxa"/>
          </w:tcPr>
          <w:p w14:paraId="2C489C7D" w14:textId="7BE1160D" w:rsidR="00CE01EA" w:rsidRDefault="00925257" w:rsidP="00CE01EA">
            <w:pPr>
              <w:rPr>
                <w:rFonts w:ascii="Arial" w:hAnsi="Arial" w:cs="Arial"/>
              </w:rPr>
            </w:pPr>
            <w:r>
              <w:rPr>
                <w:rFonts w:ascii="Arial" w:hAnsi="Arial" w:cs="Arial"/>
              </w:rPr>
              <w:t>Yes</w:t>
            </w:r>
          </w:p>
          <w:p w14:paraId="2C489C7E" w14:textId="77777777" w:rsidR="00CE01EA" w:rsidRPr="002D47A4" w:rsidRDefault="00CE01EA" w:rsidP="00CE01EA">
            <w:pPr>
              <w:rPr>
                <w:rFonts w:ascii="Arial" w:hAnsi="Arial" w:cs="Arial"/>
              </w:rPr>
            </w:pPr>
          </w:p>
        </w:tc>
      </w:tr>
    </w:tbl>
    <w:p w14:paraId="2C489C80" w14:textId="77777777" w:rsidR="000A6C8C" w:rsidRDefault="000A6C8C" w:rsidP="000A6C8C">
      <w:pPr>
        <w:rPr>
          <w:rFonts w:ascii="Arial" w:hAnsi="Arial" w:cs="Arial"/>
          <w:b/>
        </w:rPr>
      </w:pPr>
    </w:p>
    <w:p w14:paraId="2C489C81"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2C489C84" w14:textId="77777777" w:rsidTr="00935326">
        <w:tc>
          <w:tcPr>
            <w:tcW w:w="2093" w:type="dxa"/>
          </w:tcPr>
          <w:p w14:paraId="2C489C82" w14:textId="77777777" w:rsidR="000A6C8C" w:rsidRPr="00FB0F83" w:rsidRDefault="000A6C8C" w:rsidP="00925257">
            <w:pPr>
              <w:rPr>
                <w:rFonts w:ascii="Arial" w:hAnsi="Arial" w:cs="Arial"/>
              </w:rPr>
            </w:pPr>
            <w:r>
              <w:rPr>
                <w:rFonts w:ascii="Arial" w:hAnsi="Arial" w:cs="Arial"/>
              </w:rPr>
              <w:t xml:space="preserve">Faculty Dean or Head of Service </w:t>
            </w:r>
          </w:p>
        </w:tc>
        <w:tc>
          <w:tcPr>
            <w:tcW w:w="3544" w:type="dxa"/>
          </w:tcPr>
          <w:p w14:paraId="2C489C83" w14:textId="0517EE75" w:rsidR="000A6C8C" w:rsidRPr="00FB0F83" w:rsidRDefault="00925257" w:rsidP="00925257">
            <w:pPr>
              <w:rPr>
                <w:rFonts w:ascii="Arial" w:hAnsi="Arial" w:cs="Arial"/>
              </w:rPr>
            </w:pPr>
            <w:r>
              <w:rPr>
                <w:rFonts w:ascii="Arial" w:hAnsi="Arial" w:cs="Arial"/>
              </w:rPr>
              <w:t>Rachel Cowie</w:t>
            </w:r>
          </w:p>
        </w:tc>
      </w:tr>
      <w:tr w:rsidR="000A6C8C" w:rsidRPr="00FB0F83" w14:paraId="2C489C88" w14:textId="77777777" w:rsidTr="00935326">
        <w:tc>
          <w:tcPr>
            <w:tcW w:w="2093" w:type="dxa"/>
          </w:tcPr>
          <w:p w14:paraId="2C489C85" w14:textId="77777777" w:rsidR="000A6C8C" w:rsidRDefault="000A6C8C" w:rsidP="00925257">
            <w:pPr>
              <w:rPr>
                <w:rFonts w:ascii="Arial" w:hAnsi="Arial" w:cs="Arial"/>
              </w:rPr>
            </w:pPr>
            <w:r w:rsidRPr="00FB0F83">
              <w:rPr>
                <w:rFonts w:ascii="Arial" w:hAnsi="Arial" w:cs="Arial"/>
              </w:rPr>
              <w:t>Faculty / service</w:t>
            </w:r>
          </w:p>
          <w:p w14:paraId="2C489C86" w14:textId="77777777" w:rsidR="000A6C8C" w:rsidRPr="00FB0F83" w:rsidRDefault="000A6C8C" w:rsidP="00925257">
            <w:pPr>
              <w:rPr>
                <w:rFonts w:ascii="Arial" w:hAnsi="Arial" w:cs="Arial"/>
              </w:rPr>
            </w:pPr>
          </w:p>
        </w:tc>
        <w:tc>
          <w:tcPr>
            <w:tcW w:w="3544" w:type="dxa"/>
          </w:tcPr>
          <w:p w14:paraId="2C489C87" w14:textId="0223AA31" w:rsidR="000A6C8C" w:rsidRPr="00FB0F83" w:rsidRDefault="00925257" w:rsidP="00925257">
            <w:pPr>
              <w:rPr>
                <w:rFonts w:ascii="Arial" w:hAnsi="Arial" w:cs="Arial"/>
              </w:rPr>
            </w:pPr>
            <w:r>
              <w:rPr>
                <w:rFonts w:ascii="Arial" w:hAnsi="Arial" w:cs="Arial"/>
              </w:rPr>
              <w:t>Student and Academic Services</w:t>
            </w:r>
          </w:p>
        </w:tc>
      </w:tr>
      <w:tr w:rsidR="00CE01EA" w:rsidRPr="00FB0F83" w14:paraId="2C489C8B" w14:textId="77777777" w:rsidTr="00935326">
        <w:tc>
          <w:tcPr>
            <w:tcW w:w="2093" w:type="dxa"/>
          </w:tcPr>
          <w:p w14:paraId="2C489C89"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2C489C8A" w14:textId="2D44C94F" w:rsidR="00CE01EA" w:rsidRPr="00FB0F83" w:rsidRDefault="00925257" w:rsidP="00925257">
            <w:pPr>
              <w:rPr>
                <w:rFonts w:ascii="Arial" w:hAnsi="Arial" w:cs="Arial"/>
              </w:rPr>
            </w:pPr>
            <w:r>
              <w:rPr>
                <w:rFonts w:ascii="Arial" w:hAnsi="Arial" w:cs="Arial"/>
              </w:rPr>
              <w:t>29/09/17</w:t>
            </w:r>
          </w:p>
        </w:tc>
      </w:tr>
    </w:tbl>
    <w:p w14:paraId="2C489C8C" w14:textId="77777777" w:rsidR="009C4A4E" w:rsidRDefault="009C4A4E" w:rsidP="009C4A4E">
      <w:pPr>
        <w:rPr>
          <w:rFonts w:ascii="Arial" w:hAnsi="Arial" w:cs="Arial"/>
        </w:rPr>
      </w:pPr>
    </w:p>
    <w:p w14:paraId="2C489C8D"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2C489C8E" w14:textId="77777777" w:rsidR="00CE01EA" w:rsidRDefault="00CE01EA" w:rsidP="007101CF">
      <w:pPr>
        <w:rPr>
          <w:rFonts w:ascii="Arial" w:hAnsi="Arial" w:cs="Arial"/>
        </w:rPr>
      </w:pPr>
    </w:p>
    <w:p w14:paraId="2C489C8F" w14:textId="77777777" w:rsidR="00CE01EA" w:rsidRDefault="00CE01EA" w:rsidP="007101CF">
      <w:pPr>
        <w:rPr>
          <w:rFonts w:ascii="Arial" w:hAnsi="Arial" w:cs="Arial"/>
        </w:rPr>
      </w:pPr>
    </w:p>
    <w:p w14:paraId="2C489C90" w14:textId="77777777" w:rsidR="000A6C8C" w:rsidRDefault="000A6C8C" w:rsidP="007101CF">
      <w:pPr>
        <w:rPr>
          <w:rFonts w:ascii="Arial" w:hAnsi="Arial" w:cs="Arial"/>
        </w:rPr>
      </w:pPr>
    </w:p>
    <w:p w14:paraId="2C489C91" w14:textId="77777777" w:rsidR="000A6C8C" w:rsidRDefault="000A6C8C" w:rsidP="007101CF">
      <w:pPr>
        <w:rPr>
          <w:rFonts w:ascii="Arial" w:hAnsi="Arial" w:cs="Arial"/>
        </w:rPr>
      </w:pPr>
    </w:p>
    <w:p w14:paraId="2C489C92" w14:textId="77777777" w:rsidR="00E11445" w:rsidRPr="000A6C8C" w:rsidRDefault="00E11445" w:rsidP="007101CF">
      <w:pPr>
        <w:rPr>
          <w:rFonts w:ascii="Arial" w:hAnsi="Arial" w:cs="Arial"/>
          <w:b/>
        </w:rPr>
      </w:pPr>
      <w:r w:rsidRPr="000A6C8C">
        <w:rPr>
          <w:rFonts w:ascii="Arial" w:hAnsi="Arial" w:cs="Arial"/>
          <w:b/>
        </w:rPr>
        <w:t>Section 2</w:t>
      </w:r>
    </w:p>
    <w:p w14:paraId="2C489C93" w14:textId="77777777" w:rsidR="00E11445" w:rsidRDefault="00E11445" w:rsidP="000A6C8C">
      <w:pPr>
        <w:jc w:val="center"/>
        <w:rPr>
          <w:rFonts w:ascii="Arial" w:hAnsi="Arial" w:cs="Arial"/>
          <w:b/>
        </w:rPr>
      </w:pPr>
      <w:r w:rsidRPr="000A6C8C">
        <w:rPr>
          <w:rFonts w:ascii="Arial" w:hAnsi="Arial" w:cs="Arial"/>
          <w:b/>
        </w:rPr>
        <w:t>Full Equality Analysis</w:t>
      </w:r>
    </w:p>
    <w:p w14:paraId="2C489C94" w14:textId="77777777" w:rsidR="000A6C8C" w:rsidRPr="000A6C8C" w:rsidRDefault="000A6C8C" w:rsidP="000A6C8C">
      <w:pPr>
        <w:jc w:val="center"/>
        <w:rPr>
          <w:rFonts w:ascii="Arial" w:hAnsi="Arial" w:cs="Arial"/>
          <w:b/>
        </w:rPr>
      </w:pPr>
    </w:p>
    <w:p w14:paraId="2C489C95" w14:textId="77777777"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2C489C9B" w14:textId="77777777" w:rsidTr="00206C70">
        <w:tc>
          <w:tcPr>
            <w:tcW w:w="10456" w:type="dxa"/>
          </w:tcPr>
          <w:p w14:paraId="2C489C96" w14:textId="77777777" w:rsidR="007101CF" w:rsidRPr="002D47A4" w:rsidRDefault="007101CF" w:rsidP="007101CF">
            <w:pPr>
              <w:rPr>
                <w:rFonts w:ascii="Arial" w:hAnsi="Arial" w:cs="Arial"/>
              </w:rPr>
            </w:pPr>
          </w:p>
          <w:p w14:paraId="2C489C97" w14:textId="50A3394C" w:rsidR="007101CF" w:rsidRDefault="00A9299E" w:rsidP="007101CF">
            <w:pPr>
              <w:rPr>
                <w:rFonts w:ascii="Arial" w:hAnsi="Arial" w:cs="Arial"/>
              </w:rPr>
            </w:pPr>
            <w:r>
              <w:rPr>
                <w:rFonts w:ascii="Arial" w:hAnsi="Arial" w:cs="Arial"/>
              </w:rPr>
              <w:t>Reorganisation of teams within the Central Examinations and Timetabling area of Student and Academic Services.</w:t>
            </w:r>
          </w:p>
          <w:p w14:paraId="2C489C98" w14:textId="77777777" w:rsidR="004D3429" w:rsidRDefault="004D3429" w:rsidP="007101CF">
            <w:pPr>
              <w:rPr>
                <w:rFonts w:ascii="Arial" w:hAnsi="Arial" w:cs="Arial"/>
              </w:rPr>
            </w:pPr>
          </w:p>
          <w:p w14:paraId="2C489C99" w14:textId="77777777" w:rsidR="004D3429" w:rsidRDefault="004D3429" w:rsidP="007101CF">
            <w:pPr>
              <w:rPr>
                <w:rFonts w:ascii="Arial" w:hAnsi="Arial" w:cs="Arial"/>
              </w:rPr>
            </w:pPr>
          </w:p>
          <w:p w14:paraId="2C489C9A" w14:textId="77777777" w:rsidR="004D3429" w:rsidRPr="002D47A4" w:rsidRDefault="004D3429" w:rsidP="007101CF">
            <w:pPr>
              <w:rPr>
                <w:rFonts w:ascii="Arial" w:hAnsi="Arial" w:cs="Arial"/>
              </w:rPr>
            </w:pPr>
          </w:p>
        </w:tc>
      </w:tr>
    </w:tbl>
    <w:p w14:paraId="2C489C9C" w14:textId="77777777" w:rsidR="007101CF" w:rsidRPr="002D47A4" w:rsidRDefault="007101CF" w:rsidP="007101CF">
      <w:pPr>
        <w:rPr>
          <w:rFonts w:ascii="Arial" w:hAnsi="Arial" w:cs="Arial"/>
        </w:rPr>
      </w:pPr>
    </w:p>
    <w:p w14:paraId="2C489C9D"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2C489CA3" w14:textId="77777777" w:rsidTr="00206C70">
        <w:tc>
          <w:tcPr>
            <w:tcW w:w="10456" w:type="dxa"/>
          </w:tcPr>
          <w:p w14:paraId="2C489C9E" w14:textId="77777777" w:rsidR="007101CF" w:rsidRPr="002D47A4" w:rsidRDefault="007101CF" w:rsidP="007101CF">
            <w:pPr>
              <w:rPr>
                <w:rFonts w:ascii="Arial" w:hAnsi="Arial" w:cs="Arial"/>
                <w:iCs/>
              </w:rPr>
            </w:pPr>
          </w:p>
          <w:p w14:paraId="2C489C9F" w14:textId="4515647C" w:rsidR="007101CF" w:rsidRDefault="0089165F" w:rsidP="007101CF">
            <w:pPr>
              <w:rPr>
                <w:rFonts w:ascii="Arial" w:hAnsi="Arial" w:cs="Arial"/>
              </w:rPr>
            </w:pPr>
            <w:r>
              <w:rPr>
                <w:rFonts w:ascii="Arial" w:hAnsi="Arial" w:cs="Arial"/>
              </w:rPr>
              <w:t>To provide a</w:t>
            </w:r>
            <w:r w:rsidR="00A9299E">
              <w:rPr>
                <w:rFonts w:ascii="Arial" w:hAnsi="Arial" w:cs="Arial"/>
              </w:rPr>
              <w:t xml:space="preserve">n excellent central timetabling service </w:t>
            </w:r>
            <w:r>
              <w:rPr>
                <w:rFonts w:ascii="Arial" w:hAnsi="Arial" w:cs="Arial"/>
              </w:rPr>
              <w:t xml:space="preserve">that uses </w:t>
            </w:r>
            <w:r w:rsidR="00A9299E">
              <w:rPr>
                <w:rFonts w:ascii="Arial" w:hAnsi="Arial" w:cs="Arial"/>
              </w:rPr>
              <w:t xml:space="preserve">our </w:t>
            </w:r>
            <w:r>
              <w:rPr>
                <w:rFonts w:ascii="Arial" w:hAnsi="Arial" w:cs="Arial"/>
              </w:rPr>
              <w:t xml:space="preserve">resources effectively to support the </w:t>
            </w:r>
            <w:r w:rsidR="00A9299E">
              <w:rPr>
                <w:rFonts w:ascii="Arial" w:hAnsi="Arial" w:cs="Arial"/>
              </w:rPr>
              <w:t>Learning 2020 strategy and the current and future needs of the academic activity.</w:t>
            </w:r>
          </w:p>
          <w:p w14:paraId="2C489CA0" w14:textId="77777777" w:rsidR="004D3429" w:rsidRDefault="004D3429" w:rsidP="007101CF">
            <w:pPr>
              <w:rPr>
                <w:rFonts w:ascii="Arial" w:hAnsi="Arial" w:cs="Arial"/>
              </w:rPr>
            </w:pPr>
          </w:p>
          <w:p w14:paraId="2C489CA1" w14:textId="77777777" w:rsidR="004D3429" w:rsidRDefault="004D3429" w:rsidP="007101CF">
            <w:pPr>
              <w:rPr>
                <w:rFonts w:ascii="Arial" w:hAnsi="Arial" w:cs="Arial"/>
              </w:rPr>
            </w:pPr>
          </w:p>
          <w:p w14:paraId="2C489CA2" w14:textId="77777777" w:rsidR="004D3429" w:rsidRPr="002D47A4" w:rsidRDefault="004D3429" w:rsidP="007101CF">
            <w:pPr>
              <w:rPr>
                <w:rFonts w:ascii="Arial" w:hAnsi="Arial" w:cs="Arial"/>
              </w:rPr>
            </w:pPr>
          </w:p>
        </w:tc>
      </w:tr>
    </w:tbl>
    <w:p w14:paraId="2C489CA4" w14:textId="77777777" w:rsidR="007101CF" w:rsidRPr="002D47A4" w:rsidRDefault="007101CF" w:rsidP="007101CF">
      <w:pPr>
        <w:rPr>
          <w:rFonts w:ascii="Arial" w:hAnsi="Arial" w:cs="Arial"/>
        </w:rPr>
      </w:pPr>
    </w:p>
    <w:p w14:paraId="2C489CA5"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2C489CAB" w14:textId="77777777" w:rsidTr="00206C70">
        <w:tc>
          <w:tcPr>
            <w:tcW w:w="10456" w:type="dxa"/>
          </w:tcPr>
          <w:p w14:paraId="2C489CA6" w14:textId="62CC4F6A" w:rsidR="0046315A" w:rsidRPr="002D47A4" w:rsidRDefault="0046315A" w:rsidP="00116322">
            <w:pPr>
              <w:rPr>
                <w:rFonts w:ascii="Arial" w:hAnsi="Arial" w:cs="Arial"/>
                <w:iCs/>
              </w:rPr>
            </w:pPr>
          </w:p>
          <w:p w14:paraId="2C489CA7" w14:textId="530F9389" w:rsidR="0046315A" w:rsidRPr="00925257" w:rsidRDefault="00925257" w:rsidP="00925257">
            <w:pPr>
              <w:pStyle w:val="ListParagraph"/>
              <w:numPr>
                <w:ilvl w:val="0"/>
                <w:numId w:val="47"/>
              </w:numPr>
              <w:rPr>
                <w:rFonts w:ascii="Arial" w:hAnsi="Arial" w:cs="Arial"/>
              </w:rPr>
            </w:pPr>
            <w:r w:rsidRPr="00925257">
              <w:rPr>
                <w:rFonts w:ascii="Arial" w:hAnsi="Arial" w:cs="Arial"/>
              </w:rPr>
              <w:t>Formally establishing the Data team within CETTS which has been in place for a number of years but never formally acknowledged</w:t>
            </w:r>
          </w:p>
          <w:p w14:paraId="42EB9552" w14:textId="39EB754D" w:rsidR="00925257" w:rsidRPr="00925257" w:rsidRDefault="00925257" w:rsidP="00925257">
            <w:pPr>
              <w:pStyle w:val="ListParagraph"/>
              <w:numPr>
                <w:ilvl w:val="0"/>
                <w:numId w:val="47"/>
              </w:numPr>
              <w:rPr>
                <w:rFonts w:ascii="Arial" w:hAnsi="Arial" w:cs="Arial"/>
              </w:rPr>
            </w:pPr>
            <w:r>
              <w:rPr>
                <w:rFonts w:ascii="Arial" w:hAnsi="Arial" w:cs="Arial"/>
              </w:rPr>
              <w:t>Restructure of the Timetabling Team to focus activity in faculty facing teams with a clear lead for each team.</w:t>
            </w:r>
          </w:p>
          <w:p w14:paraId="2C489CA8" w14:textId="77777777" w:rsidR="004D3429" w:rsidRDefault="004D3429" w:rsidP="00116322">
            <w:pPr>
              <w:rPr>
                <w:rFonts w:ascii="Arial" w:hAnsi="Arial" w:cs="Arial"/>
              </w:rPr>
            </w:pPr>
          </w:p>
          <w:p w14:paraId="2C489CA9" w14:textId="77777777" w:rsidR="004D3429" w:rsidRDefault="004D3429" w:rsidP="00116322">
            <w:pPr>
              <w:rPr>
                <w:rFonts w:ascii="Arial" w:hAnsi="Arial" w:cs="Arial"/>
              </w:rPr>
            </w:pPr>
          </w:p>
          <w:p w14:paraId="2C489CAA" w14:textId="77777777" w:rsidR="004D3429" w:rsidRPr="002D47A4" w:rsidRDefault="004D3429" w:rsidP="00116322">
            <w:pPr>
              <w:rPr>
                <w:rFonts w:ascii="Arial" w:hAnsi="Arial" w:cs="Arial"/>
              </w:rPr>
            </w:pPr>
          </w:p>
        </w:tc>
      </w:tr>
    </w:tbl>
    <w:p w14:paraId="2C489CAC" w14:textId="77777777" w:rsidR="0046315A" w:rsidRPr="002D47A4" w:rsidRDefault="0046315A" w:rsidP="0046315A">
      <w:pPr>
        <w:rPr>
          <w:rFonts w:ascii="Arial" w:hAnsi="Arial" w:cs="Arial"/>
        </w:rPr>
      </w:pPr>
    </w:p>
    <w:p w14:paraId="2C489CAD"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2C489CB3" w14:textId="77777777" w:rsidTr="00206C70">
        <w:tc>
          <w:tcPr>
            <w:tcW w:w="10456" w:type="dxa"/>
          </w:tcPr>
          <w:p w14:paraId="2C489CAE" w14:textId="77777777" w:rsidR="007101CF" w:rsidRPr="002D47A4" w:rsidRDefault="007101CF" w:rsidP="00E5200C">
            <w:pPr>
              <w:rPr>
                <w:rFonts w:ascii="Arial" w:hAnsi="Arial" w:cs="Arial"/>
              </w:rPr>
            </w:pPr>
          </w:p>
          <w:p w14:paraId="2C489CAF" w14:textId="444B331C" w:rsidR="00E5200C" w:rsidRDefault="00925257" w:rsidP="00E5200C">
            <w:pPr>
              <w:rPr>
                <w:rFonts w:ascii="Arial" w:hAnsi="Arial" w:cs="Arial"/>
              </w:rPr>
            </w:pPr>
            <w:r>
              <w:rPr>
                <w:rFonts w:ascii="Arial" w:hAnsi="Arial" w:cs="Arial"/>
              </w:rPr>
              <w:t xml:space="preserve">Esther Williams, Deputy </w:t>
            </w:r>
            <w:r w:rsidR="00A9299E">
              <w:rPr>
                <w:rFonts w:ascii="Arial" w:hAnsi="Arial" w:cs="Arial"/>
              </w:rPr>
              <w:t>Director</w:t>
            </w:r>
            <w:r>
              <w:rPr>
                <w:rFonts w:ascii="Arial" w:hAnsi="Arial" w:cs="Arial"/>
              </w:rPr>
              <w:t xml:space="preserve"> of Student and Academic Services</w:t>
            </w:r>
          </w:p>
          <w:p w14:paraId="2C489CB0" w14:textId="77777777" w:rsidR="004D3429" w:rsidRDefault="004D3429" w:rsidP="00E5200C">
            <w:pPr>
              <w:rPr>
                <w:rFonts w:ascii="Arial" w:hAnsi="Arial" w:cs="Arial"/>
              </w:rPr>
            </w:pPr>
          </w:p>
          <w:p w14:paraId="2C489CB1" w14:textId="77777777" w:rsidR="004D3429" w:rsidRDefault="004D3429" w:rsidP="00E5200C">
            <w:pPr>
              <w:rPr>
                <w:rFonts w:ascii="Arial" w:hAnsi="Arial" w:cs="Arial"/>
              </w:rPr>
            </w:pPr>
          </w:p>
          <w:p w14:paraId="2C489CB2" w14:textId="77777777" w:rsidR="004D3429" w:rsidRPr="002D47A4" w:rsidRDefault="004D3429" w:rsidP="00E5200C">
            <w:pPr>
              <w:rPr>
                <w:rFonts w:ascii="Arial" w:hAnsi="Arial" w:cs="Arial"/>
              </w:rPr>
            </w:pPr>
          </w:p>
        </w:tc>
      </w:tr>
    </w:tbl>
    <w:p w14:paraId="2C489CB4" w14:textId="77777777" w:rsidR="007101CF" w:rsidRPr="002D47A4" w:rsidRDefault="007101CF" w:rsidP="007101CF">
      <w:pPr>
        <w:rPr>
          <w:rFonts w:ascii="Arial" w:hAnsi="Arial" w:cs="Arial"/>
        </w:rPr>
      </w:pPr>
    </w:p>
    <w:p w14:paraId="2C489CB5"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2C489CBB" w14:textId="77777777" w:rsidTr="0003505C">
        <w:tc>
          <w:tcPr>
            <w:tcW w:w="5000" w:type="pct"/>
          </w:tcPr>
          <w:p w14:paraId="2C489CB6" w14:textId="77777777" w:rsidR="007101CF" w:rsidRPr="002D47A4" w:rsidRDefault="007101CF" w:rsidP="007101CF">
            <w:pPr>
              <w:rPr>
                <w:rFonts w:ascii="Arial" w:hAnsi="Arial" w:cs="Arial"/>
              </w:rPr>
            </w:pPr>
          </w:p>
          <w:p w14:paraId="2C489CB7" w14:textId="2CBE0EC6" w:rsidR="007101CF" w:rsidRDefault="00925257" w:rsidP="007101CF">
            <w:pPr>
              <w:rPr>
                <w:rFonts w:ascii="Arial" w:hAnsi="Arial" w:cs="Arial"/>
              </w:rPr>
            </w:pPr>
            <w:r>
              <w:rPr>
                <w:rFonts w:ascii="Arial" w:hAnsi="Arial" w:cs="Arial"/>
              </w:rPr>
              <w:t>We will use feedback from staff involved in the teams, and from stakeholders (faculty colleagues and students) in terms of the effectiveness of the service provision.</w:t>
            </w:r>
          </w:p>
          <w:p w14:paraId="2C489CB8" w14:textId="77777777" w:rsidR="004D3429" w:rsidRDefault="004D3429" w:rsidP="007101CF">
            <w:pPr>
              <w:rPr>
                <w:rFonts w:ascii="Arial" w:hAnsi="Arial" w:cs="Arial"/>
              </w:rPr>
            </w:pPr>
          </w:p>
          <w:p w14:paraId="2C489CB9" w14:textId="77777777" w:rsidR="004D3429" w:rsidRDefault="004D3429" w:rsidP="007101CF">
            <w:pPr>
              <w:rPr>
                <w:rFonts w:ascii="Arial" w:hAnsi="Arial" w:cs="Arial"/>
              </w:rPr>
            </w:pPr>
          </w:p>
          <w:p w14:paraId="2C489CBA" w14:textId="77777777" w:rsidR="004D3429" w:rsidRPr="002D47A4" w:rsidRDefault="004D3429" w:rsidP="007101CF">
            <w:pPr>
              <w:rPr>
                <w:rFonts w:ascii="Arial" w:hAnsi="Arial" w:cs="Arial"/>
              </w:rPr>
            </w:pPr>
          </w:p>
        </w:tc>
      </w:tr>
    </w:tbl>
    <w:p w14:paraId="2C489CBC" w14:textId="77777777" w:rsidR="004D3429" w:rsidRDefault="004D3429" w:rsidP="0046315A">
      <w:pPr>
        <w:rPr>
          <w:rFonts w:ascii="Arial" w:hAnsi="Arial" w:cs="Arial"/>
        </w:rPr>
      </w:pPr>
    </w:p>
    <w:p w14:paraId="2C489CBD"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2C489CBE" w14:textId="77777777" w:rsidR="0003505C" w:rsidRDefault="0003505C" w:rsidP="0046315A">
      <w:pPr>
        <w:rPr>
          <w:rFonts w:ascii="Arial" w:hAnsi="Arial" w:cs="Arial"/>
          <w:u w:val="single"/>
        </w:rPr>
      </w:pPr>
    </w:p>
    <w:p w14:paraId="2C489CBF"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2C489CC0" w14:textId="77777777" w:rsidR="0003505C" w:rsidRDefault="0003505C" w:rsidP="0046315A">
      <w:pPr>
        <w:rPr>
          <w:rFonts w:ascii="Arial" w:hAnsi="Arial" w:cs="Arial"/>
        </w:rPr>
      </w:pPr>
      <w:r w:rsidRPr="0003505C">
        <w:rPr>
          <w:rFonts w:ascii="Arial" w:hAnsi="Arial" w:cs="Arial"/>
        </w:rPr>
        <w:lastRenderedPageBreak/>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2C489CC1" w14:textId="77777777" w:rsidR="00DE52CF" w:rsidRDefault="00DE52CF" w:rsidP="0046315A">
      <w:pPr>
        <w:rPr>
          <w:rFonts w:ascii="Arial" w:hAnsi="Arial" w:cs="Arial"/>
        </w:rPr>
      </w:pPr>
    </w:p>
    <w:p w14:paraId="2C489CC2" w14:textId="77777777" w:rsidR="00C159E5" w:rsidRDefault="00C159E5" w:rsidP="0046315A">
      <w:pPr>
        <w:rPr>
          <w:rFonts w:ascii="Arial" w:hAnsi="Arial" w:cs="Arial"/>
        </w:rPr>
      </w:pPr>
    </w:p>
    <w:p w14:paraId="2C489CC3"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3969"/>
        <w:gridCol w:w="2693"/>
        <w:gridCol w:w="1814"/>
      </w:tblGrid>
      <w:tr w:rsidR="00531048" w:rsidRPr="000A6C8C" w14:paraId="2C489CC9" w14:textId="77777777" w:rsidTr="00540886">
        <w:tc>
          <w:tcPr>
            <w:tcW w:w="2014" w:type="dxa"/>
          </w:tcPr>
          <w:p w14:paraId="2C489CC4" w14:textId="77777777" w:rsidR="00531048" w:rsidRPr="000A6C8C" w:rsidRDefault="00531048" w:rsidP="00116322">
            <w:pPr>
              <w:rPr>
                <w:rFonts w:ascii="Arial" w:hAnsi="Arial" w:cs="Arial"/>
                <w:b/>
              </w:rPr>
            </w:pPr>
          </w:p>
          <w:p w14:paraId="2C489CC5" w14:textId="77777777" w:rsidR="00531048" w:rsidRPr="000A6C8C" w:rsidRDefault="00531048" w:rsidP="00116322">
            <w:pPr>
              <w:rPr>
                <w:rFonts w:ascii="Arial" w:hAnsi="Arial" w:cs="Arial"/>
                <w:b/>
              </w:rPr>
            </w:pPr>
          </w:p>
        </w:tc>
        <w:tc>
          <w:tcPr>
            <w:tcW w:w="3969" w:type="dxa"/>
            <w:vAlign w:val="center"/>
          </w:tcPr>
          <w:p w14:paraId="2C489CC6" w14:textId="77777777" w:rsidR="00531048" w:rsidRPr="000A6C8C" w:rsidRDefault="00531048" w:rsidP="00E870B8">
            <w:pPr>
              <w:jc w:val="center"/>
              <w:rPr>
                <w:rFonts w:ascii="Arial" w:hAnsi="Arial" w:cs="Arial"/>
                <w:b/>
              </w:rPr>
            </w:pPr>
            <w:r w:rsidRPr="000A6C8C">
              <w:rPr>
                <w:rFonts w:ascii="Arial" w:hAnsi="Arial" w:cs="Arial"/>
                <w:b/>
              </w:rPr>
              <w:t>Yes</w:t>
            </w:r>
          </w:p>
        </w:tc>
        <w:tc>
          <w:tcPr>
            <w:tcW w:w="2693" w:type="dxa"/>
            <w:vAlign w:val="center"/>
          </w:tcPr>
          <w:p w14:paraId="2C489CC7" w14:textId="77777777" w:rsidR="00531048" w:rsidRPr="000A6C8C" w:rsidRDefault="00531048" w:rsidP="00E870B8">
            <w:pPr>
              <w:jc w:val="center"/>
              <w:rPr>
                <w:rFonts w:ascii="Arial" w:hAnsi="Arial" w:cs="Arial"/>
                <w:b/>
              </w:rPr>
            </w:pPr>
            <w:r w:rsidRPr="000A6C8C">
              <w:rPr>
                <w:rFonts w:ascii="Arial" w:hAnsi="Arial" w:cs="Arial"/>
                <w:b/>
              </w:rPr>
              <w:t>No</w:t>
            </w:r>
          </w:p>
        </w:tc>
        <w:tc>
          <w:tcPr>
            <w:tcW w:w="1814" w:type="dxa"/>
            <w:tcBorders>
              <w:right w:val="single" w:sz="4" w:space="0" w:color="auto"/>
            </w:tcBorders>
            <w:vAlign w:val="center"/>
          </w:tcPr>
          <w:p w14:paraId="2C489CC8" w14:textId="77777777" w:rsidR="00531048" w:rsidRPr="000A6C8C" w:rsidRDefault="00531048" w:rsidP="00E870B8">
            <w:pPr>
              <w:jc w:val="center"/>
              <w:rPr>
                <w:rFonts w:ascii="Arial" w:hAnsi="Arial" w:cs="Arial"/>
                <w:b/>
              </w:rPr>
            </w:pPr>
            <w:r w:rsidRPr="000A6C8C">
              <w:rPr>
                <w:rFonts w:ascii="Arial" w:hAnsi="Arial" w:cs="Arial"/>
                <w:b/>
              </w:rPr>
              <w:t>Not known</w:t>
            </w:r>
          </w:p>
        </w:tc>
      </w:tr>
      <w:tr w:rsidR="008D7004" w:rsidRPr="002D47A4" w14:paraId="282CFF7B" w14:textId="77777777" w:rsidTr="00540886">
        <w:tc>
          <w:tcPr>
            <w:tcW w:w="2014" w:type="dxa"/>
          </w:tcPr>
          <w:p w14:paraId="3F6437A6" w14:textId="272881EB" w:rsidR="008D7004" w:rsidRPr="000A6C8C" w:rsidRDefault="0016362D" w:rsidP="00116322">
            <w:pPr>
              <w:rPr>
                <w:rFonts w:ascii="Arial" w:hAnsi="Arial" w:cs="Arial"/>
                <w:b/>
              </w:rPr>
            </w:pPr>
            <w:r>
              <w:rPr>
                <w:rFonts w:ascii="Arial" w:hAnsi="Arial" w:cs="Arial"/>
                <w:b/>
              </w:rPr>
              <w:t>All Groups</w:t>
            </w:r>
          </w:p>
        </w:tc>
        <w:tc>
          <w:tcPr>
            <w:tcW w:w="3969" w:type="dxa"/>
          </w:tcPr>
          <w:p w14:paraId="02B7B945" w14:textId="176B24BC" w:rsidR="008D7004" w:rsidRPr="0089165F" w:rsidRDefault="0016362D" w:rsidP="0016362D">
            <w:pPr>
              <w:rPr>
                <w:rFonts w:ascii="Arial" w:hAnsi="Arial" w:cs="Arial"/>
              </w:rPr>
            </w:pPr>
            <w:r>
              <w:rPr>
                <w:rFonts w:ascii="Arial" w:hAnsi="Arial" w:cs="Arial"/>
              </w:rPr>
              <w:t xml:space="preserve">Stress may impact on all staff involved in the process.  We would mitigate this by having clear communications, offering 1:1 meetings for staff, ensuring that outcomes are communicated to staff before the vacation, highlighting support available to staff.  We will also provide time and space to acknowledge staff concerns, singly and in groups, as part of the process.  </w:t>
            </w:r>
          </w:p>
        </w:tc>
        <w:tc>
          <w:tcPr>
            <w:tcW w:w="2693" w:type="dxa"/>
          </w:tcPr>
          <w:p w14:paraId="5D4B3700" w14:textId="77777777" w:rsidR="008D7004" w:rsidRPr="002D47A4" w:rsidRDefault="008D7004" w:rsidP="00116322">
            <w:pPr>
              <w:jc w:val="center"/>
              <w:rPr>
                <w:rFonts w:ascii="Arial" w:hAnsi="Arial" w:cs="Arial"/>
              </w:rPr>
            </w:pPr>
          </w:p>
        </w:tc>
        <w:tc>
          <w:tcPr>
            <w:tcW w:w="1814" w:type="dxa"/>
            <w:tcBorders>
              <w:right w:val="single" w:sz="4" w:space="0" w:color="auto"/>
            </w:tcBorders>
          </w:tcPr>
          <w:p w14:paraId="2989D7EA" w14:textId="77777777" w:rsidR="008D7004" w:rsidRPr="002D47A4" w:rsidRDefault="008D7004" w:rsidP="00116322">
            <w:pPr>
              <w:jc w:val="center"/>
              <w:rPr>
                <w:rFonts w:ascii="Arial" w:hAnsi="Arial" w:cs="Arial"/>
              </w:rPr>
            </w:pPr>
          </w:p>
        </w:tc>
      </w:tr>
      <w:tr w:rsidR="00531048" w:rsidRPr="002D47A4" w14:paraId="2C489CCF" w14:textId="77777777" w:rsidTr="00540886">
        <w:tc>
          <w:tcPr>
            <w:tcW w:w="2014" w:type="dxa"/>
          </w:tcPr>
          <w:p w14:paraId="2C489CCA" w14:textId="77777777" w:rsidR="00531048" w:rsidRPr="000A6C8C" w:rsidRDefault="00F67B26" w:rsidP="00116322">
            <w:pPr>
              <w:rPr>
                <w:rFonts w:ascii="Arial" w:hAnsi="Arial" w:cs="Arial"/>
                <w:b/>
              </w:rPr>
            </w:pPr>
            <w:r w:rsidRPr="000A6C8C">
              <w:rPr>
                <w:rFonts w:ascii="Arial" w:hAnsi="Arial" w:cs="Arial"/>
                <w:b/>
              </w:rPr>
              <w:t>Women and men</w:t>
            </w:r>
          </w:p>
        </w:tc>
        <w:tc>
          <w:tcPr>
            <w:tcW w:w="3969" w:type="dxa"/>
          </w:tcPr>
          <w:p w14:paraId="2C489CCC" w14:textId="2B5C2D5F" w:rsidR="00531048" w:rsidRPr="002D47A4" w:rsidRDefault="0089165F" w:rsidP="0089165F">
            <w:pPr>
              <w:rPr>
                <w:rFonts w:ascii="Arial" w:hAnsi="Arial" w:cs="Arial"/>
              </w:rPr>
            </w:pPr>
            <w:r w:rsidRPr="0089165F">
              <w:rPr>
                <w:rFonts w:ascii="Arial" w:hAnsi="Arial" w:cs="Arial"/>
              </w:rPr>
              <w:t xml:space="preserve">Yes but in terms of a </w:t>
            </w:r>
            <w:r w:rsidR="00A9299E" w:rsidRPr="0089165F">
              <w:rPr>
                <w:rFonts w:ascii="Arial" w:hAnsi="Arial" w:cs="Arial"/>
              </w:rPr>
              <w:t>positive</w:t>
            </w:r>
            <w:r w:rsidRPr="0089165F">
              <w:rPr>
                <w:rFonts w:ascii="Arial" w:hAnsi="Arial" w:cs="Arial"/>
              </w:rPr>
              <w:t xml:space="preserve"> impact as a </w:t>
            </w:r>
            <w:r>
              <w:rPr>
                <w:rFonts w:ascii="Arial" w:hAnsi="Arial" w:cs="Arial"/>
              </w:rPr>
              <w:t>focussed</w:t>
            </w:r>
            <w:r w:rsidRPr="0089165F">
              <w:rPr>
                <w:rFonts w:ascii="Arial" w:hAnsi="Arial" w:cs="Arial"/>
              </w:rPr>
              <w:t xml:space="preserve"> team </w:t>
            </w:r>
            <w:r>
              <w:rPr>
                <w:rFonts w:ascii="Arial" w:hAnsi="Arial" w:cs="Arial"/>
              </w:rPr>
              <w:t xml:space="preserve">structure </w:t>
            </w:r>
            <w:r w:rsidRPr="0089165F">
              <w:rPr>
                <w:rFonts w:ascii="Arial" w:hAnsi="Arial" w:cs="Arial"/>
              </w:rPr>
              <w:t>may allow increased flexibility in working patterns for those with caring responsibilities etc.</w:t>
            </w:r>
            <w:r>
              <w:rPr>
                <w:rFonts w:ascii="Arial" w:hAnsi="Arial" w:cs="Arial"/>
              </w:rPr>
              <w:t xml:space="preserve">  We have also ensured that the Team leader roles will be available for staff wishing to work part-time.  Recruitment to roles will be via an open and transparent process.</w:t>
            </w:r>
          </w:p>
        </w:tc>
        <w:tc>
          <w:tcPr>
            <w:tcW w:w="2693" w:type="dxa"/>
          </w:tcPr>
          <w:p w14:paraId="2C489CCD" w14:textId="77777777" w:rsidR="00531048" w:rsidRPr="002D47A4" w:rsidRDefault="00531048" w:rsidP="00116322">
            <w:pPr>
              <w:jc w:val="center"/>
              <w:rPr>
                <w:rFonts w:ascii="Arial" w:hAnsi="Arial" w:cs="Arial"/>
              </w:rPr>
            </w:pPr>
          </w:p>
        </w:tc>
        <w:tc>
          <w:tcPr>
            <w:tcW w:w="1814" w:type="dxa"/>
            <w:tcBorders>
              <w:right w:val="single" w:sz="4" w:space="0" w:color="auto"/>
            </w:tcBorders>
          </w:tcPr>
          <w:p w14:paraId="2C489CCE" w14:textId="77777777" w:rsidR="00531048" w:rsidRPr="002D47A4" w:rsidRDefault="00531048" w:rsidP="00116322">
            <w:pPr>
              <w:jc w:val="center"/>
              <w:rPr>
                <w:rFonts w:ascii="Arial" w:hAnsi="Arial" w:cs="Arial"/>
              </w:rPr>
            </w:pPr>
          </w:p>
        </w:tc>
      </w:tr>
      <w:tr w:rsidR="00F67B26" w:rsidRPr="002D47A4" w14:paraId="2C489CD5" w14:textId="77777777" w:rsidTr="00540886">
        <w:tc>
          <w:tcPr>
            <w:tcW w:w="2014" w:type="dxa"/>
          </w:tcPr>
          <w:p w14:paraId="2C489CD0" w14:textId="77777777" w:rsidR="00F67B26" w:rsidRPr="000A6C8C" w:rsidRDefault="00F67B26" w:rsidP="00116322">
            <w:pPr>
              <w:rPr>
                <w:rFonts w:ascii="Arial" w:hAnsi="Arial" w:cs="Arial"/>
                <w:b/>
              </w:rPr>
            </w:pPr>
            <w:r w:rsidRPr="000A6C8C">
              <w:rPr>
                <w:rFonts w:ascii="Arial" w:hAnsi="Arial" w:cs="Arial"/>
                <w:b/>
              </w:rPr>
              <w:t>Trans people</w:t>
            </w:r>
          </w:p>
          <w:p w14:paraId="2C489CD1" w14:textId="77777777" w:rsidR="00F67B26" w:rsidRPr="000A6C8C" w:rsidRDefault="00F67B26" w:rsidP="00116322">
            <w:pPr>
              <w:rPr>
                <w:rFonts w:ascii="Arial" w:hAnsi="Arial" w:cs="Arial"/>
                <w:b/>
              </w:rPr>
            </w:pPr>
          </w:p>
        </w:tc>
        <w:tc>
          <w:tcPr>
            <w:tcW w:w="3969" w:type="dxa"/>
          </w:tcPr>
          <w:p w14:paraId="2C489CD2" w14:textId="77777777" w:rsidR="00F67B26" w:rsidRPr="002D47A4" w:rsidRDefault="00F67B26" w:rsidP="00116322">
            <w:pPr>
              <w:jc w:val="center"/>
              <w:rPr>
                <w:rFonts w:ascii="Arial" w:hAnsi="Arial" w:cs="Arial"/>
              </w:rPr>
            </w:pPr>
          </w:p>
        </w:tc>
        <w:tc>
          <w:tcPr>
            <w:tcW w:w="2693" w:type="dxa"/>
          </w:tcPr>
          <w:p w14:paraId="2C489CD3" w14:textId="5582FF89" w:rsidR="00F67B26" w:rsidRPr="002D47A4" w:rsidRDefault="00925257" w:rsidP="00540886">
            <w:pPr>
              <w:rPr>
                <w:rFonts w:ascii="Arial" w:hAnsi="Arial" w:cs="Arial"/>
              </w:rPr>
            </w:pPr>
            <w:r w:rsidRPr="00925257">
              <w:rPr>
                <w:rFonts w:ascii="Arial" w:hAnsi="Arial" w:cs="Arial"/>
              </w:rPr>
              <w:t>Transgendered people in organisations can experience negative impact due to moving to a new team, or having a new line manager</w:t>
            </w:r>
            <w:r w:rsidR="00540886">
              <w:rPr>
                <w:rFonts w:ascii="Arial" w:hAnsi="Arial" w:cs="Arial"/>
              </w:rPr>
              <w:t xml:space="preserve">.  </w:t>
            </w:r>
            <w:r w:rsidR="00540886" w:rsidRPr="005947D9">
              <w:rPr>
                <w:rFonts w:ascii="Arial" w:hAnsi="Arial" w:cs="Arial"/>
              </w:rPr>
              <w:t>We’re not aware of any trans people in the teams concerned, but team members will be invited to have open and honest conversations with managers about the change</w:t>
            </w:r>
            <w:r w:rsidR="00540886">
              <w:rPr>
                <w:rFonts w:ascii="Arial" w:hAnsi="Arial" w:cs="Arial"/>
              </w:rPr>
              <w:t>.</w:t>
            </w:r>
          </w:p>
        </w:tc>
        <w:tc>
          <w:tcPr>
            <w:tcW w:w="1814" w:type="dxa"/>
            <w:tcBorders>
              <w:right w:val="single" w:sz="4" w:space="0" w:color="auto"/>
            </w:tcBorders>
          </w:tcPr>
          <w:p w14:paraId="2C489CD4" w14:textId="77777777" w:rsidR="00F67B26" w:rsidRPr="002D47A4" w:rsidRDefault="00F67B26" w:rsidP="00116322">
            <w:pPr>
              <w:jc w:val="center"/>
              <w:rPr>
                <w:rFonts w:ascii="Arial" w:hAnsi="Arial" w:cs="Arial"/>
              </w:rPr>
            </w:pPr>
          </w:p>
        </w:tc>
      </w:tr>
      <w:tr w:rsidR="00531048" w:rsidRPr="002D47A4" w14:paraId="2C489CDB" w14:textId="77777777" w:rsidTr="00540886">
        <w:tc>
          <w:tcPr>
            <w:tcW w:w="2014" w:type="dxa"/>
          </w:tcPr>
          <w:p w14:paraId="2C489CD6" w14:textId="77777777" w:rsidR="00531048" w:rsidRPr="000A6C8C" w:rsidRDefault="00531048" w:rsidP="00116322">
            <w:pPr>
              <w:rPr>
                <w:rFonts w:ascii="Arial" w:hAnsi="Arial" w:cs="Arial"/>
                <w:b/>
              </w:rPr>
            </w:pPr>
            <w:r w:rsidRPr="000A6C8C">
              <w:rPr>
                <w:rFonts w:ascii="Arial" w:hAnsi="Arial" w:cs="Arial"/>
                <w:b/>
              </w:rPr>
              <w:t xml:space="preserve">Black and minority ethnic groups </w:t>
            </w:r>
          </w:p>
        </w:tc>
        <w:tc>
          <w:tcPr>
            <w:tcW w:w="3969" w:type="dxa"/>
          </w:tcPr>
          <w:p w14:paraId="2C489CD7" w14:textId="77777777" w:rsidR="00531048" w:rsidRPr="002D47A4" w:rsidRDefault="00531048" w:rsidP="00116322">
            <w:pPr>
              <w:jc w:val="center"/>
              <w:rPr>
                <w:rFonts w:ascii="Arial" w:hAnsi="Arial" w:cs="Arial"/>
              </w:rPr>
            </w:pPr>
          </w:p>
          <w:p w14:paraId="2C489CD8" w14:textId="77777777" w:rsidR="00531048" w:rsidRPr="002D47A4" w:rsidRDefault="00531048" w:rsidP="00116322">
            <w:pPr>
              <w:jc w:val="center"/>
              <w:rPr>
                <w:rFonts w:ascii="Arial" w:hAnsi="Arial" w:cs="Arial"/>
              </w:rPr>
            </w:pPr>
          </w:p>
        </w:tc>
        <w:tc>
          <w:tcPr>
            <w:tcW w:w="2693" w:type="dxa"/>
          </w:tcPr>
          <w:p w14:paraId="2C489CD9" w14:textId="537E65CE" w:rsidR="00531048" w:rsidRPr="002D47A4" w:rsidRDefault="00925257" w:rsidP="00925257">
            <w:pPr>
              <w:rPr>
                <w:rFonts w:ascii="Arial" w:hAnsi="Arial" w:cs="Arial"/>
              </w:rPr>
            </w:pPr>
            <w:r w:rsidRPr="00925257">
              <w:rPr>
                <w:rFonts w:ascii="Arial" w:hAnsi="Arial" w:cs="Arial"/>
              </w:rPr>
              <w:t>No envisaged impact affecting BME staff</w:t>
            </w:r>
          </w:p>
        </w:tc>
        <w:tc>
          <w:tcPr>
            <w:tcW w:w="1814" w:type="dxa"/>
            <w:tcBorders>
              <w:right w:val="single" w:sz="4" w:space="0" w:color="auto"/>
            </w:tcBorders>
          </w:tcPr>
          <w:p w14:paraId="2C489CDA" w14:textId="77777777" w:rsidR="00531048" w:rsidRPr="002D47A4" w:rsidRDefault="00531048" w:rsidP="00116322">
            <w:pPr>
              <w:jc w:val="center"/>
              <w:rPr>
                <w:rFonts w:ascii="Arial" w:hAnsi="Arial" w:cs="Arial"/>
              </w:rPr>
            </w:pPr>
          </w:p>
        </w:tc>
      </w:tr>
      <w:tr w:rsidR="00531048" w:rsidRPr="002D47A4" w14:paraId="2C489CE1" w14:textId="77777777" w:rsidTr="00540886">
        <w:tc>
          <w:tcPr>
            <w:tcW w:w="2014" w:type="dxa"/>
          </w:tcPr>
          <w:p w14:paraId="2C489CDC" w14:textId="77777777" w:rsidR="00531048" w:rsidRPr="000A6C8C" w:rsidRDefault="00531048" w:rsidP="00116322">
            <w:pPr>
              <w:rPr>
                <w:rFonts w:ascii="Arial" w:hAnsi="Arial" w:cs="Arial"/>
                <w:b/>
              </w:rPr>
            </w:pPr>
            <w:r w:rsidRPr="000A6C8C">
              <w:rPr>
                <w:rFonts w:ascii="Arial" w:hAnsi="Arial" w:cs="Arial"/>
                <w:b/>
              </w:rPr>
              <w:t xml:space="preserve">Disabled people </w:t>
            </w:r>
          </w:p>
          <w:p w14:paraId="2C489CDD" w14:textId="77777777" w:rsidR="00531048" w:rsidRPr="000A6C8C" w:rsidRDefault="00531048" w:rsidP="00116322">
            <w:pPr>
              <w:rPr>
                <w:rFonts w:ascii="Arial" w:hAnsi="Arial" w:cs="Arial"/>
                <w:b/>
              </w:rPr>
            </w:pPr>
          </w:p>
        </w:tc>
        <w:tc>
          <w:tcPr>
            <w:tcW w:w="3969" w:type="dxa"/>
          </w:tcPr>
          <w:p w14:paraId="2C489CDE" w14:textId="3054BAD5" w:rsidR="00531048" w:rsidRPr="002D47A4" w:rsidRDefault="00925257" w:rsidP="00116322">
            <w:pPr>
              <w:rPr>
                <w:rFonts w:ascii="Arial" w:hAnsi="Arial" w:cs="Arial"/>
              </w:rPr>
            </w:pPr>
            <w:r w:rsidRPr="00925257">
              <w:rPr>
                <w:rFonts w:ascii="Arial" w:hAnsi="Arial" w:cs="Arial"/>
              </w:rPr>
              <w:t>This staff group would be likely to have existing adjustments pertaining to current roles, and in any such case these would need to be revisited in relation to any new or revised roles.</w:t>
            </w:r>
            <w:r w:rsidR="00540886">
              <w:rPr>
                <w:rFonts w:ascii="Arial" w:hAnsi="Arial" w:cs="Arial"/>
              </w:rPr>
              <w:t xml:space="preserve">  We may need to consider where staff are located in their current workspace to support the new structure, so we would work with staff on transferring reasonable adjustments to new working environments and ensuring physical accessibility.</w:t>
            </w:r>
          </w:p>
        </w:tc>
        <w:tc>
          <w:tcPr>
            <w:tcW w:w="2693" w:type="dxa"/>
          </w:tcPr>
          <w:p w14:paraId="2C489CDF" w14:textId="77777777" w:rsidR="00531048" w:rsidRPr="002D47A4" w:rsidRDefault="00531048" w:rsidP="00116322">
            <w:pPr>
              <w:rPr>
                <w:rFonts w:ascii="Arial" w:hAnsi="Arial" w:cs="Arial"/>
              </w:rPr>
            </w:pPr>
          </w:p>
        </w:tc>
        <w:tc>
          <w:tcPr>
            <w:tcW w:w="1814" w:type="dxa"/>
            <w:tcBorders>
              <w:right w:val="single" w:sz="4" w:space="0" w:color="auto"/>
            </w:tcBorders>
          </w:tcPr>
          <w:p w14:paraId="2C489CE0" w14:textId="77777777" w:rsidR="00531048" w:rsidRPr="002D47A4" w:rsidRDefault="00531048" w:rsidP="00116322">
            <w:pPr>
              <w:rPr>
                <w:rFonts w:ascii="Arial" w:hAnsi="Arial" w:cs="Arial"/>
              </w:rPr>
            </w:pPr>
          </w:p>
        </w:tc>
      </w:tr>
      <w:tr w:rsidR="00531048" w:rsidRPr="002D47A4" w14:paraId="2C489CE7" w14:textId="77777777" w:rsidTr="00540886">
        <w:tc>
          <w:tcPr>
            <w:tcW w:w="2014" w:type="dxa"/>
          </w:tcPr>
          <w:p w14:paraId="2C489CE2" w14:textId="77777777" w:rsidR="00531048" w:rsidRPr="000A6C8C" w:rsidRDefault="00531048" w:rsidP="00116322">
            <w:pPr>
              <w:rPr>
                <w:rFonts w:ascii="Arial" w:hAnsi="Arial" w:cs="Arial"/>
                <w:b/>
              </w:rPr>
            </w:pPr>
            <w:r w:rsidRPr="000A6C8C">
              <w:rPr>
                <w:rFonts w:ascii="Arial" w:hAnsi="Arial" w:cs="Arial"/>
                <w:b/>
              </w:rPr>
              <w:t>Younger or older people</w:t>
            </w:r>
          </w:p>
        </w:tc>
        <w:tc>
          <w:tcPr>
            <w:tcW w:w="3969" w:type="dxa"/>
          </w:tcPr>
          <w:p w14:paraId="2C489CE4" w14:textId="0A0A3D27" w:rsidR="00531048" w:rsidRPr="002D47A4" w:rsidRDefault="00925257" w:rsidP="0089165F">
            <w:pPr>
              <w:rPr>
                <w:rFonts w:ascii="Arial" w:hAnsi="Arial" w:cs="Arial"/>
              </w:rPr>
            </w:pPr>
            <w:r w:rsidRPr="00925257">
              <w:rPr>
                <w:rFonts w:ascii="Arial" w:hAnsi="Arial" w:cs="Arial"/>
              </w:rPr>
              <w:t xml:space="preserve">Potential different needs in relation to staff training, development and relevant support for </w:t>
            </w:r>
            <w:r w:rsidR="0089165F">
              <w:rPr>
                <w:rFonts w:ascii="Arial" w:hAnsi="Arial" w:cs="Arial"/>
              </w:rPr>
              <w:t xml:space="preserve">more focussed </w:t>
            </w:r>
            <w:r>
              <w:rPr>
                <w:rFonts w:ascii="Arial" w:hAnsi="Arial" w:cs="Arial"/>
              </w:rPr>
              <w:t>roles, and aspirations.</w:t>
            </w:r>
          </w:p>
        </w:tc>
        <w:tc>
          <w:tcPr>
            <w:tcW w:w="2693" w:type="dxa"/>
          </w:tcPr>
          <w:p w14:paraId="2C489CE5" w14:textId="77777777" w:rsidR="00531048" w:rsidRPr="002D47A4" w:rsidRDefault="00531048" w:rsidP="00116322">
            <w:pPr>
              <w:rPr>
                <w:rFonts w:ascii="Arial" w:hAnsi="Arial" w:cs="Arial"/>
              </w:rPr>
            </w:pPr>
          </w:p>
        </w:tc>
        <w:tc>
          <w:tcPr>
            <w:tcW w:w="1814" w:type="dxa"/>
            <w:tcBorders>
              <w:right w:val="single" w:sz="4" w:space="0" w:color="auto"/>
            </w:tcBorders>
          </w:tcPr>
          <w:p w14:paraId="2C489CE6" w14:textId="77777777" w:rsidR="00531048" w:rsidRPr="002D47A4" w:rsidRDefault="00531048" w:rsidP="00116322">
            <w:pPr>
              <w:rPr>
                <w:rFonts w:ascii="Arial" w:hAnsi="Arial" w:cs="Arial"/>
              </w:rPr>
            </w:pPr>
          </w:p>
        </w:tc>
      </w:tr>
      <w:tr w:rsidR="00531048" w:rsidRPr="002D47A4" w14:paraId="2C489CED" w14:textId="77777777" w:rsidTr="00540886">
        <w:tc>
          <w:tcPr>
            <w:tcW w:w="2014" w:type="dxa"/>
          </w:tcPr>
          <w:p w14:paraId="2C489CE8" w14:textId="77777777" w:rsidR="00531048" w:rsidRPr="000A6C8C" w:rsidRDefault="00531048" w:rsidP="00116322">
            <w:pPr>
              <w:rPr>
                <w:rFonts w:ascii="Arial" w:hAnsi="Arial" w:cs="Arial"/>
                <w:b/>
              </w:rPr>
            </w:pPr>
            <w:r w:rsidRPr="000A6C8C">
              <w:rPr>
                <w:rFonts w:ascii="Arial" w:hAnsi="Arial" w:cs="Arial"/>
                <w:b/>
              </w:rPr>
              <w:t xml:space="preserve">People of different religion and beliefs </w:t>
            </w:r>
          </w:p>
        </w:tc>
        <w:tc>
          <w:tcPr>
            <w:tcW w:w="3969" w:type="dxa"/>
          </w:tcPr>
          <w:p w14:paraId="2C489CE9" w14:textId="77777777" w:rsidR="00531048" w:rsidRPr="002D47A4" w:rsidRDefault="00531048" w:rsidP="00116322">
            <w:pPr>
              <w:rPr>
                <w:rFonts w:ascii="Arial" w:hAnsi="Arial" w:cs="Arial"/>
              </w:rPr>
            </w:pPr>
          </w:p>
          <w:p w14:paraId="2C489CEA" w14:textId="77777777" w:rsidR="00531048" w:rsidRPr="002D47A4" w:rsidRDefault="00531048" w:rsidP="00116322">
            <w:pPr>
              <w:rPr>
                <w:rFonts w:ascii="Arial" w:hAnsi="Arial" w:cs="Arial"/>
              </w:rPr>
            </w:pPr>
          </w:p>
        </w:tc>
        <w:tc>
          <w:tcPr>
            <w:tcW w:w="2693" w:type="dxa"/>
          </w:tcPr>
          <w:p w14:paraId="2C489CEB" w14:textId="0EFD6FD4" w:rsidR="00531048" w:rsidRPr="002D47A4" w:rsidRDefault="00925257" w:rsidP="00116322">
            <w:pPr>
              <w:rPr>
                <w:rFonts w:ascii="Arial" w:hAnsi="Arial" w:cs="Arial"/>
              </w:rPr>
            </w:pPr>
            <w:r w:rsidRPr="00925257">
              <w:rPr>
                <w:rFonts w:ascii="Arial" w:hAnsi="Arial" w:cs="Arial"/>
              </w:rPr>
              <w:t xml:space="preserve">People with different faiths and beliefs can experience negative impact due to having a new line manager if arrangements for leave or for periods of fasting are </w:t>
            </w:r>
            <w:r w:rsidRPr="00925257">
              <w:rPr>
                <w:rFonts w:ascii="Arial" w:hAnsi="Arial" w:cs="Arial"/>
              </w:rPr>
              <w:lastRenderedPageBreak/>
              <w:t>not promptly put in place but this will be addressed if required.</w:t>
            </w:r>
          </w:p>
        </w:tc>
        <w:tc>
          <w:tcPr>
            <w:tcW w:w="1814" w:type="dxa"/>
            <w:tcBorders>
              <w:right w:val="single" w:sz="4" w:space="0" w:color="auto"/>
            </w:tcBorders>
          </w:tcPr>
          <w:p w14:paraId="2C489CEC" w14:textId="77777777" w:rsidR="00531048" w:rsidRPr="002D47A4" w:rsidRDefault="00531048" w:rsidP="00116322">
            <w:pPr>
              <w:rPr>
                <w:rFonts w:ascii="Arial" w:hAnsi="Arial" w:cs="Arial"/>
              </w:rPr>
            </w:pPr>
          </w:p>
        </w:tc>
      </w:tr>
      <w:tr w:rsidR="00531048" w:rsidRPr="002D47A4" w14:paraId="2C489CF3" w14:textId="77777777" w:rsidTr="00540886">
        <w:tc>
          <w:tcPr>
            <w:tcW w:w="2014" w:type="dxa"/>
          </w:tcPr>
          <w:p w14:paraId="2C489CEE" w14:textId="77777777" w:rsidR="00531048" w:rsidRPr="000A6C8C" w:rsidRDefault="00531048" w:rsidP="00116322">
            <w:pPr>
              <w:rPr>
                <w:rFonts w:ascii="Arial" w:hAnsi="Arial" w:cs="Arial"/>
                <w:b/>
              </w:rPr>
            </w:pPr>
            <w:r w:rsidRPr="000A6C8C">
              <w:rPr>
                <w:rFonts w:ascii="Arial" w:hAnsi="Arial" w:cs="Arial"/>
                <w:b/>
              </w:rPr>
              <w:t xml:space="preserve">Lesbian, gay, bisexual people </w:t>
            </w:r>
          </w:p>
        </w:tc>
        <w:tc>
          <w:tcPr>
            <w:tcW w:w="3969" w:type="dxa"/>
          </w:tcPr>
          <w:p w14:paraId="2C489CEF" w14:textId="77777777" w:rsidR="00531048" w:rsidRPr="002D47A4" w:rsidRDefault="00531048" w:rsidP="00116322">
            <w:pPr>
              <w:rPr>
                <w:rFonts w:ascii="Arial" w:hAnsi="Arial" w:cs="Arial"/>
              </w:rPr>
            </w:pPr>
          </w:p>
          <w:p w14:paraId="2C489CF0" w14:textId="77777777" w:rsidR="00531048" w:rsidRPr="002D47A4" w:rsidRDefault="00531048" w:rsidP="00116322">
            <w:pPr>
              <w:rPr>
                <w:rFonts w:ascii="Arial" w:hAnsi="Arial" w:cs="Arial"/>
              </w:rPr>
            </w:pPr>
          </w:p>
        </w:tc>
        <w:tc>
          <w:tcPr>
            <w:tcW w:w="2693" w:type="dxa"/>
          </w:tcPr>
          <w:p w14:paraId="2C489CF1" w14:textId="27629378" w:rsidR="00531048" w:rsidRPr="002D47A4" w:rsidRDefault="00925257" w:rsidP="00116322">
            <w:pPr>
              <w:rPr>
                <w:rFonts w:ascii="Arial" w:hAnsi="Arial" w:cs="Arial"/>
              </w:rPr>
            </w:pPr>
            <w:r w:rsidRPr="00925257">
              <w:rPr>
                <w:rFonts w:ascii="Arial" w:hAnsi="Arial" w:cs="Arial"/>
              </w:rPr>
              <w:t>LGB people in organisations can experience negative impact due to moving to a new team, or having a new line manager.</w:t>
            </w:r>
          </w:p>
        </w:tc>
        <w:tc>
          <w:tcPr>
            <w:tcW w:w="1814" w:type="dxa"/>
            <w:tcBorders>
              <w:right w:val="single" w:sz="4" w:space="0" w:color="auto"/>
            </w:tcBorders>
          </w:tcPr>
          <w:p w14:paraId="2C489CF2" w14:textId="77777777" w:rsidR="00531048" w:rsidRPr="002D47A4" w:rsidRDefault="00531048" w:rsidP="00116322">
            <w:pPr>
              <w:rPr>
                <w:rFonts w:ascii="Arial" w:hAnsi="Arial" w:cs="Arial"/>
              </w:rPr>
            </w:pPr>
          </w:p>
        </w:tc>
      </w:tr>
      <w:tr w:rsidR="00531048" w:rsidRPr="002D47A4" w14:paraId="2C489CF9" w14:textId="77777777" w:rsidTr="00540886">
        <w:tc>
          <w:tcPr>
            <w:tcW w:w="2014" w:type="dxa"/>
            <w:tcBorders>
              <w:top w:val="single" w:sz="4" w:space="0" w:color="000000"/>
              <w:left w:val="single" w:sz="4" w:space="0" w:color="000000"/>
              <w:bottom w:val="single" w:sz="4" w:space="0" w:color="000000"/>
              <w:right w:val="single" w:sz="4" w:space="0" w:color="000000"/>
            </w:tcBorders>
          </w:tcPr>
          <w:p w14:paraId="2C489CF4" w14:textId="77777777" w:rsidR="00531048" w:rsidRPr="000A6C8C" w:rsidRDefault="00531048" w:rsidP="002D47A4">
            <w:pPr>
              <w:pStyle w:val="Heading3"/>
              <w:rPr>
                <w:rFonts w:ascii="Arial" w:hAnsi="Arial" w:cs="Arial"/>
                <w:sz w:val="24"/>
                <w:szCs w:val="24"/>
              </w:rPr>
            </w:pPr>
            <w:r w:rsidRPr="000A6C8C">
              <w:rPr>
                <w:rFonts w:ascii="Arial" w:hAnsi="Arial" w:cs="Arial"/>
                <w:sz w:val="24"/>
                <w:szCs w:val="24"/>
              </w:rPr>
              <w:t>Marriage and civil partnership</w:t>
            </w:r>
          </w:p>
        </w:tc>
        <w:tc>
          <w:tcPr>
            <w:tcW w:w="3969" w:type="dxa"/>
            <w:tcBorders>
              <w:top w:val="single" w:sz="4" w:space="0" w:color="000000"/>
              <w:left w:val="single" w:sz="4" w:space="0" w:color="000000"/>
              <w:bottom w:val="single" w:sz="4" w:space="0" w:color="000000"/>
              <w:right w:val="single" w:sz="4" w:space="0" w:color="000000"/>
            </w:tcBorders>
          </w:tcPr>
          <w:p w14:paraId="2C489CF5" w14:textId="77777777" w:rsidR="00531048" w:rsidRPr="002D47A4" w:rsidRDefault="00531048" w:rsidP="00706765">
            <w:pPr>
              <w:rPr>
                <w:rFonts w:ascii="Arial" w:hAnsi="Arial" w:cs="Arial"/>
              </w:rPr>
            </w:pPr>
          </w:p>
          <w:p w14:paraId="2C489CF6" w14:textId="77777777" w:rsidR="00531048" w:rsidRPr="002D47A4" w:rsidRDefault="00531048" w:rsidP="00706765">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C489CF7" w14:textId="5FDA9053" w:rsidR="00531048" w:rsidRPr="002D47A4" w:rsidRDefault="00C06856" w:rsidP="00706765">
            <w:pPr>
              <w:rPr>
                <w:rFonts w:ascii="Arial" w:hAnsi="Arial" w:cs="Arial"/>
              </w:rPr>
            </w:pPr>
            <w:r w:rsidRPr="00C06856">
              <w:rPr>
                <w:rFonts w:ascii="Arial" w:hAnsi="Arial" w:cs="Arial"/>
              </w:rPr>
              <w:t>No envisaged impact</w:t>
            </w:r>
          </w:p>
        </w:tc>
        <w:tc>
          <w:tcPr>
            <w:tcW w:w="1814" w:type="dxa"/>
            <w:tcBorders>
              <w:top w:val="single" w:sz="4" w:space="0" w:color="000000"/>
              <w:left w:val="single" w:sz="4" w:space="0" w:color="000000"/>
              <w:bottom w:val="single" w:sz="4" w:space="0" w:color="000000"/>
              <w:right w:val="single" w:sz="4" w:space="0" w:color="auto"/>
            </w:tcBorders>
          </w:tcPr>
          <w:p w14:paraId="2C489CF8" w14:textId="77777777" w:rsidR="00531048" w:rsidRPr="002D47A4" w:rsidRDefault="00531048" w:rsidP="00706765">
            <w:pPr>
              <w:rPr>
                <w:rFonts w:ascii="Arial" w:hAnsi="Arial" w:cs="Arial"/>
              </w:rPr>
            </w:pPr>
          </w:p>
        </w:tc>
      </w:tr>
      <w:tr w:rsidR="00531048" w:rsidRPr="002D47A4" w14:paraId="2C489CFF" w14:textId="77777777" w:rsidTr="00540886">
        <w:tc>
          <w:tcPr>
            <w:tcW w:w="2014" w:type="dxa"/>
            <w:tcBorders>
              <w:top w:val="single" w:sz="4" w:space="0" w:color="000000"/>
              <w:left w:val="single" w:sz="4" w:space="0" w:color="000000"/>
              <w:bottom w:val="single" w:sz="4" w:space="0" w:color="000000"/>
              <w:right w:val="single" w:sz="4" w:space="0" w:color="000000"/>
            </w:tcBorders>
          </w:tcPr>
          <w:p w14:paraId="2C489CFA" w14:textId="77777777" w:rsidR="00531048" w:rsidRPr="000A6C8C" w:rsidRDefault="00531048"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3969" w:type="dxa"/>
            <w:tcBorders>
              <w:top w:val="single" w:sz="4" w:space="0" w:color="000000"/>
              <w:left w:val="single" w:sz="4" w:space="0" w:color="000000"/>
              <w:bottom w:val="single" w:sz="4" w:space="0" w:color="000000"/>
              <w:right w:val="single" w:sz="4" w:space="0" w:color="000000"/>
            </w:tcBorders>
          </w:tcPr>
          <w:p w14:paraId="2C489CFC" w14:textId="15E1314F" w:rsidR="00531048" w:rsidRPr="002D47A4" w:rsidRDefault="00C06856" w:rsidP="00F80789">
            <w:pPr>
              <w:rPr>
                <w:rFonts w:ascii="Arial" w:hAnsi="Arial" w:cs="Arial"/>
              </w:rPr>
            </w:pPr>
            <w:r>
              <w:rPr>
                <w:rFonts w:ascii="Arial" w:hAnsi="Arial" w:cs="Arial"/>
              </w:rPr>
              <w:t>One member of staff currently on a sabbatical after maternity leave and</w:t>
            </w:r>
            <w:r w:rsidR="00F80789">
              <w:rPr>
                <w:rFonts w:ascii="Arial" w:hAnsi="Arial" w:cs="Arial"/>
              </w:rPr>
              <w:t xml:space="preserve"> due to return in January 2018.  We will ensure that they are explicitly involved in the consultation period.</w:t>
            </w:r>
          </w:p>
        </w:tc>
        <w:tc>
          <w:tcPr>
            <w:tcW w:w="2693" w:type="dxa"/>
            <w:tcBorders>
              <w:top w:val="single" w:sz="4" w:space="0" w:color="000000"/>
              <w:left w:val="single" w:sz="4" w:space="0" w:color="000000"/>
              <w:bottom w:val="single" w:sz="4" w:space="0" w:color="000000"/>
              <w:right w:val="single" w:sz="4" w:space="0" w:color="000000"/>
            </w:tcBorders>
          </w:tcPr>
          <w:p w14:paraId="2C489CFD" w14:textId="77777777" w:rsidR="00531048" w:rsidRPr="002D47A4" w:rsidRDefault="00531048" w:rsidP="00706765">
            <w:pPr>
              <w:rPr>
                <w:rFonts w:ascii="Arial" w:hAnsi="Arial" w:cs="Arial"/>
              </w:rPr>
            </w:pPr>
          </w:p>
        </w:tc>
        <w:tc>
          <w:tcPr>
            <w:tcW w:w="1814" w:type="dxa"/>
            <w:tcBorders>
              <w:top w:val="single" w:sz="4" w:space="0" w:color="000000"/>
              <w:left w:val="single" w:sz="4" w:space="0" w:color="000000"/>
              <w:bottom w:val="single" w:sz="4" w:space="0" w:color="000000"/>
              <w:right w:val="single" w:sz="4" w:space="0" w:color="auto"/>
            </w:tcBorders>
          </w:tcPr>
          <w:p w14:paraId="2C489CFE" w14:textId="77777777" w:rsidR="00531048" w:rsidRPr="002D47A4" w:rsidRDefault="00531048" w:rsidP="00706765">
            <w:pPr>
              <w:rPr>
                <w:rFonts w:ascii="Arial" w:hAnsi="Arial" w:cs="Arial"/>
              </w:rPr>
            </w:pPr>
          </w:p>
        </w:tc>
      </w:tr>
    </w:tbl>
    <w:p w14:paraId="2C489D00" w14:textId="77777777" w:rsidR="0046315A" w:rsidRPr="002D47A4" w:rsidRDefault="0046315A" w:rsidP="0046315A">
      <w:pPr>
        <w:rPr>
          <w:rFonts w:ascii="Arial" w:hAnsi="Arial" w:cs="Arial"/>
          <w:lang w:val="en-US"/>
        </w:rPr>
      </w:pPr>
    </w:p>
    <w:p w14:paraId="2C489D01"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2C489D04" w14:textId="77777777" w:rsidTr="0003505C">
        <w:tc>
          <w:tcPr>
            <w:tcW w:w="5000" w:type="pct"/>
          </w:tcPr>
          <w:p w14:paraId="2C489D02" w14:textId="36A8959C" w:rsidR="00977104" w:rsidRPr="002D47A4" w:rsidRDefault="00C06856" w:rsidP="00A4764A">
            <w:pPr>
              <w:rPr>
                <w:rFonts w:ascii="Arial" w:hAnsi="Arial" w:cs="Arial"/>
              </w:rPr>
            </w:pPr>
            <w:r w:rsidRPr="00C06856">
              <w:rPr>
                <w:rFonts w:ascii="Arial" w:hAnsi="Arial" w:cs="Arial"/>
              </w:rPr>
              <w:t xml:space="preserve">EA to be shared with staff network groups to get feedback.  Full informal and formal consultation with Unions and staff is planned for this review.  </w:t>
            </w:r>
          </w:p>
          <w:p w14:paraId="2C489D03" w14:textId="77777777" w:rsidR="00977104" w:rsidRPr="002D47A4" w:rsidRDefault="00977104" w:rsidP="00A4764A">
            <w:pPr>
              <w:rPr>
                <w:rFonts w:ascii="Arial" w:hAnsi="Arial" w:cs="Arial"/>
              </w:rPr>
            </w:pPr>
          </w:p>
        </w:tc>
      </w:tr>
    </w:tbl>
    <w:p w14:paraId="2C489D05" w14:textId="77777777" w:rsidR="0046315A" w:rsidRPr="002D47A4" w:rsidRDefault="0046315A" w:rsidP="0046315A">
      <w:pPr>
        <w:rPr>
          <w:rFonts w:ascii="Arial" w:hAnsi="Arial" w:cs="Arial"/>
        </w:rPr>
      </w:pPr>
    </w:p>
    <w:p w14:paraId="2C489D06"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2C489D09" w14:textId="77777777" w:rsidTr="00206C70">
        <w:tc>
          <w:tcPr>
            <w:tcW w:w="10528" w:type="dxa"/>
          </w:tcPr>
          <w:p w14:paraId="2C489D07" w14:textId="486A1B21" w:rsidR="007101CF" w:rsidRPr="00FB0F83" w:rsidRDefault="00C06856" w:rsidP="007101CF">
            <w:pPr>
              <w:rPr>
                <w:rFonts w:ascii="Arial" w:hAnsi="Arial" w:cs="Arial"/>
              </w:rPr>
            </w:pPr>
            <w:r w:rsidRPr="00C06856">
              <w:rPr>
                <w:rFonts w:ascii="Arial" w:hAnsi="Arial" w:cs="Arial"/>
              </w:rPr>
              <w:t xml:space="preserve">Action plan to be updated depending outcome of consultation.  </w:t>
            </w:r>
          </w:p>
          <w:p w14:paraId="2C489D08" w14:textId="77777777" w:rsidR="007101CF" w:rsidRPr="00FB0F83" w:rsidRDefault="007101CF" w:rsidP="007101CF">
            <w:pPr>
              <w:rPr>
                <w:rFonts w:ascii="Arial" w:hAnsi="Arial" w:cs="Arial"/>
              </w:rPr>
            </w:pPr>
          </w:p>
        </w:tc>
      </w:tr>
    </w:tbl>
    <w:p w14:paraId="2C489D0A" w14:textId="77777777" w:rsidR="00192865" w:rsidRDefault="00192865" w:rsidP="00192865">
      <w:pPr>
        <w:rPr>
          <w:rFonts w:ascii="Arial" w:hAnsi="Arial" w:cs="Arial"/>
          <w:b/>
          <w:sz w:val="28"/>
          <w:szCs w:val="28"/>
        </w:rPr>
      </w:pPr>
    </w:p>
    <w:p w14:paraId="2C489D0B"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2C489D0C" w14:textId="77777777"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14:paraId="2C489D0D" w14:textId="77777777"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14:paraId="2C489D0E" w14:textId="6619EA7B" w:rsidR="00192865" w:rsidRPr="00E72FCE" w:rsidRDefault="00192865" w:rsidP="00192865">
      <w:pPr>
        <w:rPr>
          <w:rFonts w:ascii="Arial" w:hAnsi="Arial" w:cs="Arial"/>
        </w:rPr>
      </w:pPr>
      <w:r w:rsidRPr="00E72FCE">
        <w:rPr>
          <w:rFonts w:ascii="Arial" w:hAnsi="Arial" w:cs="Arial"/>
        </w:rPr>
        <w:t xml:space="preserve">Low   </w:t>
      </w:r>
      <w:r w:rsidR="00F80789">
        <w:rPr>
          <w:rFonts w:ascii="Arial" w:hAnsi="Arial" w:cs="Arial"/>
        </w:rPr>
        <w:t>X</w:t>
      </w:r>
    </w:p>
    <w:p w14:paraId="2C489D0F" w14:textId="77777777" w:rsidR="00321B2A" w:rsidRPr="00E72FCE" w:rsidRDefault="00321B2A" w:rsidP="007101CF">
      <w:pPr>
        <w:rPr>
          <w:rFonts w:ascii="Arial" w:hAnsi="Arial" w:cs="Arial"/>
        </w:rPr>
      </w:pPr>
    </w:p>
    <w:p w14:paraId="2C489D10"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2C489D13" w14:textId="77777777" w:rsidTr="00206C70">
        <w:tc>
          <w:tcPr>
            <w:tcW w:w="2093" w:type="dxa"/>
          </w:tcPr>
          <w:p w14:paraId="2C489D11"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2C489D12" w14:textId="4DC973D8" w:rsidR="007101CF" w:rsidRPr="00FB0F83" w:rsidRDefault="00F80789" w:rsidP="007101CF">
            <w:pPr>
              <w:rPr>
                <w:rFonts w:ascii="Arial" w:hAnsi="Arial" w:cs="Arial"/>
              </w:rPr>
            </w:pPr>
            <w:r>
              <w:rPr>
                <w:rFonts w:ascii="Arial" w:hAnsi="Arial" w:cs="Arial"/>
              </w:rPr>
              <w:t>Rachel Cowie</w:t>
            </w:r>
          </w:p>
        </w:tc>
      </w:tr>
      <w:tr w:rsidR="007101CF" w:rsidRPr="00FB0F83" w14:paraId="2C489D16" w14:textId="77777777" w:rsidTr="00206C70">
        <w:tc>
          <w:tcPr>
            <w:tcW w:w="2093" w:type="dxa"/>
          </w:tcPr>
          <w:p w14:paraId="2C489D14"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2C489D15" w14:textId="446E0321" w:rsidR="007101CF" w:rsidRPr="00FB0F83" w:rsidRDefault="00F80789" w:rsidP="007101CF">
            <w:pPr>
              <w:rPr>
                <w:rFonts w:ascii="Arial" w:hAnsi="Arial" w:cs="Arial"/>
              </w:rPr>
            </w:pPr>
            <w:r>
              <w:rPr>
                <w:rFonts w:ascii="Arial" w:hAnsi="Arial" w:cs="Arial"/>
              </w:rPr>
              <w:t>Student and Academic Services</w:t>
            </w:r>
          </w:p>
        </w:tc>
      </w:tr>
      <w:tr w:rsidR="007101CF" w:rsidRPr="00FB0F83" w14:paraId="2C489D19" w14:textId="77777777" w:rsidTr="00206C70">
        <w:tc>
          <w:tcPr>
            <w:tcW w:w="2093" w:type="dxa"/>
          </w:tcPr>
          <w:p w14:paraId="2C489D17"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2C489D18" w14:textId="4B7AE4C6" w:rsidR="007101CF" w:rsidRPr="00FB0F83" w:rsidRDefault="00F80789" w:rsidP="007101CF">
            <w:pPr>
              <w:rPr>
                <w:rFonts w:ascii="Arial" w:hAnsi="Arial" w:cs="Arial"/>
              </w:rPr>
            </w:pPr>
            <w:r>
              <w:rPr>
                <w:rFonts w:ascii="Arial" w:hAnsi="Arial" w:cs="Arial"/>
              </w:rPr>
              <w:t>27/09/17</w:t>
            </w:r>
          </w:p>
        </w:tc>
      </w:tr>
    </w:tbl>
    <w:p w14:paraId="2C489D1A" w14:textId="77777777" w:rsidR="00E72FCE" w:rsidRDefault="00E72FCE" w:rsidP="007101CF">
      <w:pPr>
        <w:rPr>
          <w:rFonts w:ascii="Arial" w:hAnsi="Arial" w:cs="Arial"/>
          <w:b/>
        </w:rPr>
      </w:pPr>
    </w:p>
    <w:p w14:paraId="2C489D1B"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2C489D1C" w14:textId="77777777" w:rsidR="007101CF" w:rsidRPr="00FB0F83" w:rsidRDefault="007101CF" w:rsidP="007101CF">
      <w:pPr>
        <w:rPr>
          <w:rFonts w:ascii="Arial" w:hAnsi="Arial" w:cs="Arial"/>
        </w:rPr>
        <w:sectPr w:rsidR="007101CF" w:rsidRPr="00FB0F83" w:rsidSect="00206C70">
          <w:footerReference w:type="even" r:id="rId13"/>
          <w:footerReference w:type="default" r:id="rId14"/>
          <w:pgSz w:w="12240" w:h="15840"/>
          <w:pgMar w:top="567" w:right="1183" w:bottom="1134" w:left="851" w:header="709" w:footer="709" w:gutter="0"/>
          <w:cols w:space="708"/>
          <w:docGrid w:linePitch="360"/>
        </w:sectPr>
      </w:pPr>
    </w:p>
    <w:p w14:paraId="2C489D1D"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2C489D1E" w14:textId="77777777" w:rsidR="00E9012B" w:rsidRDefault="00E9012B" w:rsidP="007101CF">
      <w:pPr>
        <w:rPr>
          <w:rFonts w:ascii="Arial" w:hAnsi="Arial" w:cs="Arial"/>
        </w:rPr>
      </w:pPr>
    </w:p>
    <w:p w14:paraId="2C489D1F" w14:textId="77777777"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p>
    <w:p w14:paraId="2C489D20" w14:textId="77777777" w:rsidR="00E9012B" w:rsidRDefault="00E9012B" w:rsidP="007101CF">
      <w:pPr>
        <w:rPr>
          <w:rFonts w:ascii="Arial" w:hAnsi="Arial" w:cs="Arial"/>
        </w:rPr>
      </w:pPr>
    </w:p>
    <w:p w14:paraId="2C489D21" w14:textId="77777777" w:rsidR="007101CF" w:rsidRPr="00FB0F83" w:rsidRDefault="00B54D39" w:rsidP="007101CF">
      <w:pPr>
        <w:rPr>
          <w:rFonts w:ascii="Arial" w:hAnsi="Arial" w:cs="Arial"/>
        </w:rPr>
      </w:pPr>
      <w:r>
        <w:rPr>
          <w:rFonts w:ascii="Arial" w:hAnsi="Arial" w:cs="Arial"/>
        </w:rPr>
        <w:t>Plan completed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p>
    <w:p w14:paraId="2C489D22"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51"/>
        <w:gridCol w:w="1791"/>
        <w:gridCol w:w="1780"/>
        <w:gridCol w:w="1437"/>
        <w:gridCol w:w="1776"/>
        <w:gridCol w:w="2116"/>
      </w:tblGrid>
      <w:tr w:rsidR="007101CF" w:rsidRPr="00FB0F83" w14:paraId="2C489D2C" w14:textId="77777777" w:rsidTr="008A118D">
        <w:tc>
          <w:tcPr>
            <w:tcW w:w="1951" w:type="dxa"/>
          </w:tcPr>
          <w:p w14:paraId="2C489D23" w14:textId="77777777" w:rsidR="007101CF" w:rsidRPr="00B54D39" w:rsidRDefault="007101CF" w:rsidP="00B54D39">
            <w:pPr>
              <w:jc w:val="center"/>
              <w:rPr>
                <w:rFonts w:ascii="Arial" w:hAnsi="Arial" w:cs="Arial"/>
                <w:b/>
              </w:rPr>
            </w:pPr>
            <w:r w:rsidRPr="00B54D39">
              <w:rPr>
                <w:rFonts w:ascii="Arial" w:hAnsi="Arial" w:cs="Arial"/>
                <w:b/>
              </w:rPr>
              <w:t>Issues</w:t>
            </w:r>
          </w:p>
        </w:tc>
        <w:tc>
          <w:tcPr>
            <w:tcW w:w="2297" w:type="dxa"/>
          </w:tcPr>
          <w:p w14:paraId="2C489D24" w14:textId="77777777" w:rsidR="007101CF" w:rsidRPr="00B54D39" w:rsidRDefault="007101CF" w:rsidP="00B54D39">
            <w:pPr>
              <w:jc w:val="center"/>
              <w:rPr>
                <w:rFonts w:ascii="Arial" w:hAnsi="Arial" w:cs="Arial"/>
                <w:b/>
              </w:rPr>
            </w:pPr>
            <w:r w:rsidRPr="00B54D39">
              <w:rPr>
                <w:rFonts w:ascii="Arial" w:hAnsi="Arial" w:cs="Arial"/>
                <w:b/>
              </w:rPr>
              <w:t>Actions</w:t>
            </w:r>
          </w:p>
          <w:p w14:paraId="2C489D25"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1800" w:type="dxa"/>
          </w:tcPr>
          <w:p w14:paraId="2C489D26" w14:textId="77777777" w:rsidR="007101CF" w:rsidRPr="00B54D39" w:rsidRDefault="007101CF" w:rsidP="00B54D39">
            <w:pPr>
              <w:jc w:val="center"/>
              <w:rPr>
                <w:rFonts w:ascii="Arial" w:hAnsi="Arial" w:cs="Arial"/>
                <w:b/>
              </w:rPr>
            </w:pPr>
            <w:r w:rsidRPr="00B54D39">
              <w:rPr>
                <w:rFonts w:ascii="Arial" w:hAnsi="Arial" w:cs="Arial"/>
                <w:b/>
              </w:rPr>
              <w:t>Responsible</w:t>
            </w:r>
          </w:p>
          <w:p w14:paraId="2C489D27" w14:textId="77777777" w:rsidR="007101CF" w:rsidRPr="00B54D39" w:rsidRDefault="007101CF" w:rsidP="00B54D39">
            <w:pPr>
              <w:jc w:val="center"/>
              <w:rPr>
                <w:rFonts w:ascii="Arial" w:hAnsi="Arial" w:cs="Arial"/>
                <w:b/>
              </w:rPr>
            </w:pPr>
            <w:r w:rsidRPr="00B54D39">
              <w:rPr>
                <w:rFonts w:ascii="Arial" w:hAnsi="Arial" w:cs="Arial"/>
                <w:b/>
              </w:rPr>
              <w:t>Person</w:t>
            </w:r>
          </w:p>
        </w:tc>
        <w:tc>
          <w:tcPr>
            <w:tcW w:w="1800" w:type="dxa"/>
          </w:tcPr>
          <w:p w14:paraId="2C489D28"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1440" w:type="dxa"/>
          </w:tcPr>
          <w:p w14:paraId="2C489D29"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800" w:type="dxa"/>
          </w:tcPr>
          <w:p w14:paraId="2C489D2A"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2160" w:type="dxa"/>
          </w:tcPr>
          <w:p w14:paraId="2C489D2B"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7101CF" w:rsidRPr="00FB0F83" w14:paraId="2C489D37" w14:textId="77777777" w:rsidTr="008A118D">
        <w:tc>
          <w:tcPr>
            <w:tcW w:w="1951" w:type="dxa"/>
          </w:tcPr>
          <w:p w14:paraId="2C489D2D" w14:textId="77777777" w:rsidR="007101CF" w:rsidRPr="00B54D39" w:rsidRDefault="007101CF" w:rsidP="007101CF">
            <w:pPr>
              <w:rPr>
                <w:rFonts w:ascii="Arial" w:hAnsi="Arial" w:cs="Arial"/>
                <w:b/>
              </w:rPr>
            </w:pPr>
            <w:r w:rsidRPr="00B54D39">
              <w:rPr>
                <w:rFonts w:ascii="Arial" w:hAnsi="Arial" w:cs="Arial"/>
                <w:b/>
              </w:rPr>
              <w:t>Information/data required</w:t>
            </w:r>
          </w:p>
        </w:tc>
        <w:tc>
          <w:tcPr>
            <w:tcW w:w="2297" w:type="dxa"/>
          </w:tcPr>
          <w:p w14:paraId="2C489D31" w14:textId="64B7AF5C" w:rsidR="007101CF" w:rsidRPr="00FB0F83" w:rsidRDefault="00C06856" w:rsidP="007101CF">
            <w:pPr>
              <w:rPr>
                <w:rFonts w:ascii="Arial" w:hAnsi="Arial" w:cs="Arial"/>
              </w:rPr>
            </w:pPr>
            <w:r w:rsidRPr="00C06856">
              <w:rPr>
                <w:rFonts w:ascii="Arial" w:hAnsi="Arial" w:cs="Arial"/>
              </w:rPr>
              <w:t xml:space="preserve">Information regarding all staff impacted by the change  </w:t>
            </w:r>
          </w:p>
        </w:tc>
        <w:tc>
          <w:tcPr>
            <w:tcW w:w="1800" w:type="dxa"/>
          </w:tcPr>
          <w:p w14:paraId="2C489D32" w14:textId="75CF43AC" w:rsidR="007101CF" w:rsidRPr="00FB0F83" w:rsidRDefault="00C06856" w:rsidP="007101CF">
            <w:pPr>
              <w:rPr>
                <w:rFonts w:ascii="Arial" w:hAnsi="Arial" w:cs="Arial"/>
              </w:rPr>
            </w:pPr>
            <w:r>
              <w:rPr>
                <w:rFonts w:ascii="Arial" w:hAnsi="Arial" w:cs="Arial"/>
              </w:rPr>
              <w:t>Esther Williams</w:t>
            </w:r>
          </w:p>
        </w:tc>
        <w:tc>
          <w:tcPr>
            <w:tcW w:w="1800" w:type="dxa"/>
          </w:tcPr>
          <w:p w14:paraId="2C489D33" w14:textId="2B6402DD" w:rsidR="007101CF" w:rsidRPr="00FB0F83" w:rsidRDefault="00C06856" w:rsidP="007101CF">
            <w:pPr>
              <w:rPr>
                <w:rFonts w:ascii="Arial" w:hAnsi="Arial" w:cs="Arial"/>
              </w:rPr>
            </w:pPr>
            <w:r>
              <w:rPr>
                <w:rFonts w:ascii="Arial" w:hAnsi="Arial" w:cs="Arial"/>
              </w:rPr>
              <w:t>HR data</w:t>
            </w:r>
          </w:p>
        </w:tc>
        <w:tc>
          <w:tcPr>
            <w:tcW w:w="1440" w:type="dxa"/>
          </w:tcPr>
          <w:p w14:paraId="2C489D34" w14:textId="23551250" w:rsidR="007101CF" w:rsidRPr="00FB0F83" w:rsidRDefault="00A9299E" w:rsidP="007101CF">
            <w:pPr>
              <w:rPr>
                <w:rFonts w:ascii="Arial" w:hAnsi="Arial" w:cs="Arial"/>
              </w:rPr>
            </w:pPr>
            <w:r>
              <w:rPr>
                <w:rFonts w:ascii="Arial" w:hAnsi="Arial" w:cs="Arial"/>
              </w:rPr>
              <w:t>Mid-September</w:t>
            </w:r>
          </w:p>
        </w:tc>
        <w:tc>
          <w:tcPr>
            <w:tcW w:w="1800" w:type="dxa"/>
          </w:tcPr>
          <w:p w14:paraId="2C489D35" w14:textId="31359713" w:rsidR="007101CF" w:rsidRPr="00FB0F83" w:rsidRDefault="00C06856" w:rsidP="007101CF">
            <w:pPr>
              <w:rPr>
                <w:rFonts w:ascii="Arial" w:hAnsi="Arial" w:cs="Arial"/>
              </w:rPr>
            </w:pPr>
            <w:r>
              <w:rPr>
                <w:rFonts w:ascii="Arial" w:hAnsi="Arial" w:cs="Arial"/>
              </w:rPr>
              <w:t>Completed</w:t>
            </w:r>
          </w:p>
        </w:tc>
        <w:tc>
          <w:tcPr>
            <w:tcW w:w="2160" w:type="dxa"/>
          </w:tcPr>
          <w:p w14:paraId="2C489D36" w14:textId="6FF19156" w:rsidR="007101CF" w:rsidRPr="00FB0F83" w:rsidRDefault="00C06856" w:rsidP="007101CF">
            <w:pPr>
              <w:rPr>
                <w:rFonts w:ascii="Arial" w:hAnsi="Arial" w:cs="Arial"/>
              </w:rPr>
            </w:pPr>
            <w:r>
              <w:rPr>
                <w:rFonts w:ascii="Arial" w:hAnsi="Arial" w:cs="Arial"/>
              </w:rPr>
              <w:t>Completed</w:t>
            </w:r>
          </w:p>
        </w:tc>
      </w:tr>
      <w:tr w:rsidR="007101CF" w:rsidRPr="00FB0F83" w14:paraId="2C489D42" w14:textId="77777777" w:rsidTr="008A118D">
        <w:tc>
          <w:tcPr>
            <w:tcW w:w="1951" w:type="dxa"/>
          </w:tcPr>
          <w:p w14:paraId="2C489D38" w14:textId="77777777" w:rsidR="007101CF" w:rsidRPr="00B54D39" w:rsidRDefault="007101CF" w:rsidP="007101CF">
            <w:pPr>
              <w:rPr>
                <w:rFonts w:ascii="Arial" w:hAnsi="Arial" w:cs="Arial"/>
                <w:b/>
              </w:rPr>
            </w:pPr>
            <w:r w:rsidRPr="00B54D39">
              <w:rPr>
                <w:rFonts w:ascii="Arial" w:hAnsi="Arial" w:cs="Arial"/>
                <w:b/>
              </w:rPr>
              <w:t>Consultation</w:t>
            </w:r>
          </w:p>
        </w:tc>
        <w:tc>
          <w:tcPr>
            <w:tcW w:w="2297" w:type="dxa"/>
          </w:tcPr>
          <w:p w14:paraId="2C489D3C" w14:textId="6208708C" w:rsidR="007101CF" w:rsidRPr="00FB0F83" w:rsidRDefault="00C06856" w:rsidP="00C06856">
            <w:pPr>
              <w:rPr>
                <w:rFonts w:ascii="Arial" w:hAnsi="Arial" w:cs="Arial"/>
              </w:rPr>
            </w:pPr>
            <w:r w:rsidRPr="00C06856">
              <w:rPr>
                <w:rFonts w:ascii="Arial" w:hAnsi="Arial" w:cs="Arial"/>
              </w:rPr>
              <w:t xml:space="preserve">Full consultation to be carried out with staff and unions.  </w:t>
            </w:r>
          </w:p>
        </w:tc>
        <w:tc>
          <w:tcPr>
            <w:tcW w:w="1800" w:type="dxa"/>
          </w:tcPr>
          <w:p w14:paraId="2C489D3D" w14:textId="1AB245DC" w:rsidR="007101CF" w:rsidRPr="00FB0F83" w:rsidRDefault="00C06856" w:rsidP="007101CF">
            <w:pPr>
              <w:rPr>
                <w:rFonts w:ascii="Arial" w:hAnsi="Arial" w:cs="Arial"/>
              </w:rPr>
            </w:pPr>
            <w:r>
              <w:rPr>
                <w:rFonts w:ascii="Arial" w:hAnsi="Arial" w:cs="Arial"/>
              </w:rPr>
              <w:t>Esther Williams</w:t>
            </w:r>
          </w:p>
        </w:tc>
        <w:tc>
          <w:tcPr>
            <w:tcW w:w="1800" w:type="dxa"/>
          </w:tcPr>
          <w:p w14:paraId="2C489D3E" w14:textId="58F3C3FA" w:rsidR="007101CF" w:rsidRPr="00FB0F83" w:rsidRDefault="00C06856" w:rsidP="007101CF">
            <w:pPr>
              <w:rPr>
                <w:rFonts w:ascii="Arial" w:hAnsi="Arial" w:cs="Arial"/>
              </w:rPr>
            </w:pPr>
            <w:r w:rsidRPr="00C06856">
              <w:rPr>
                <w:rFonts w:ascii="Arial" w:hAnsi="Arial" w:cs="Arial"/>
              </w:rPr>
              <w:t>HR support, Union Time</w:t>
            </w:r>
          </w:p>
        </w:tc>
        <w:tc>
          <w:tcPr>
            <w:tcW w:w="1440" w:type="dxa"/>
          </w:tcPr>
          <w:p w14:paraId="2C489D3F" w14:textId="442EBBF3" w:rsidR="007101CF" w:rsidRPr="00FB0F83" w:rsidRDefault="00C06856" w:rsidP="007101CF">
            <w:pPr>
              <w:rPr>
                <w:rFonts w:ascii="Arial" w:hAnsi="Arial" w:cs="Arial"/>
              </w:rPr>
            </w:pPr>
            <w:r>
              <w:rPr>
                <w:rFonts w:ascii="Arial" w:hAnsi="Arial" w:cs="Arial"/>
              </w:rPr>
              <w:t>End November</w:t>
            </w:r>
          </w:p>
        </w:tc>
        <w:tc>
          <w:tcPr>
            <w:tcW w:w="1800" w:type="dxa"/>
          </w:tcPr>
          <w:p w14:paraId="2C489D40" w14:textId="1897B029" w:rsidR="007101CF" w:rsidRPr="00FB0F83" w:rsidRDefault="00C06856" w:rsidP="007101CF">
            <w:pPr>
              <w:rPr>
                <w:rFonts w:ascii="Arial" w:hAnsi="Arial" w:cs="Arial"/>
              </w:rPr>
            </w:pPr>
            <w:r w:rsidRPr="00C06856">
              <w:rPr>
                <w:rFonts w:ascii="Arial" w:hAnsi="Arial" w:cs="Arial"/>
              </w:rPr>
              <w:t>Feedback from staff and unions sought before final decision made.</w:t>
            </w:r>
          </w:p>
        </w:tc>
        <w:tc>
          <w:tcPr>
            <w:tcW w:w="2160" w:type="dxa"/>
          </w:tcPr>
          <w:p w14:paraId="2C489D41" w14:textId="0E4DDCE7" w:rsidR="007101CF" w:rsidRPr="00FB0F83" w:rsidRDefault="00C06856" w:rsidP="007101CF">
            <w:pPr>
              <w:rPr>
                <w:rFonts w:ascii="Arial" w:hAnsi="Arial" w:cs="Arial"/>
              </w:rPr>
            </w:pPr>
            <w:r>
              <w:rPr>
                <w:rFonts w:ascii="Arial" w:hAnsi="Arial" w:cs="Arial"/>
              </w:rPr>
              <w:t>Ongoing</w:t>
            </w:r>
          </w:p>
        </w:tc>
      </w:tr>
      <w:tr w:rsidR="007101CF" w:rsidRPr="00FB0F83" w14:paraId="2C489D4D" w14:textId="77777777" w:rsidTr="008A118D">
        <w:tc>
          <w:tcPr>
            <w:tcW w:w="1951" w:type="dxa"/>
          </w:tcPr>
          <w:p w14:paraId="2C489D43" w14:textId="77777777" w:rsidR="007101CF" w:rsidRPr="00B54D39" w:rsidRDefault="007101CF" w:rsidP="007101CF">
            <w:pPr>
              <w:rPr>
                <w:rFonts w:ascii="Arial" w:hAnsi="Arial" w:cs="Arial"/>
                <w:b/>
              </w:rPr>
            </w:pPr>
            <w:r w:rsidRPr="00B54D39">
              <w:rPr>
                <w:rFonts w:ascii="Arial" w:hAnsi="Arial" w:cs="Arial"/>
                <w:b/>
              </w:rPr>
              <w:t>Monitoring and review arrangements</w:t>
            </w:r>
          </w:p>
        </w:tc>
        <w:tc>
          <w:tcPr>
            <w:tcW w:w="2297" w:type="dxa"/>
          </w:tcPr>
          <w:p w14:paraId="2C489D44" w14:textId="77777777" w:rsidR="007101CF" w:rsidRPr="00FB0F83" w:rsidRDefault="007101CF" w:rsidP="007101CF">
            <w:pPr>
              <w:rPr>
                <w:rFonts w:ascii="Arial" w:hAnsi="Arial" w:cs="Arial"/>
              </w:rPr>
            </w:pPr>
          </w:p>
          <w:p w14:paraId="2C489D45" w14:textId="77777777" w:rsidR="007101CF" w:rsidRPr="00FB0F83" w:rsidRDefault="007101CF" w:rsidP="007101CF">
            <w:pPr>
              <w:rPr>
                <w:rFonts w:ascii="Arial" w:hAnsi="Arial" w:cs="Arial"/>
              </w:rPr>
            </w:pPr>
          </w:p>
          <w:p w14:paraId="2C489D46" w14:textId="77777777" w:rsidR="007101CF" w:rsidRPr="00FB0F83" w:rsidRDefault="007101CF" w:rsidP="007101CF">
            <w:pPr>
              <w:rPr>
                <w:rFonts w:ascii="Arial" w:hAnsi="Arial" w:cs="Arial"/>
              </w:rPr>
            </w:pPr>
          </w:p>
          <w:p w14:paraId="2C489D47" w14:textId="77777777" w:rsidR="007101CF" w:rsidRPr="00FB0F83" w:rsidRDefault="007101CF" w:rsidP="007101CF">
            <w:pPr>
              <w:rPr>
                <w:rFonts w:ascii="Arial" w:hAnsi="Arial" w:cs="Arial"/>
              </w:rPr>
            </w:pPr>
          </w:p>
        </w:tc>
        <w:tc>
          <w:tcPr>
            <w:tcW w:w="1800" w:type="dxa"/>
          </w:tcPr>
          <w:p w14:paraId="2C489D48" w14:textId="77777777" w:rsidR="007101CF" w:rsidRPr="00FB0F83" w:rsidRDefault="007101CF" w:rsidP="007101CF">
            <w:pPr>
              <w:rPr>
                <w:rFonts w:ascii="Arial" w:hAnsi="Arial" w:cs="Arial"/>
              </w:rPr>
            </w:pPr>
          </w:p>
        </w:tc>
        <w:tc>
          <w:tcPr>
            <w:tcW w:w="1800" w:type="dxa"/>
          </w:tcPr>
          <w:p w14:paraId="2C489D49" w14:textId="77777777" w:rsidR="007101CF" w:rsidRPr="00FB0F83" w:rsidRDefault="007101CF" w:rsidP="007101CF">
            <w:pPr>
              <w:rPr>
                <w:rFonts w:ascii="Arial" w:hAnsi="Arial" w:cs="Arial"/>
              </w:rPr>
            </w:pPr>
          </w:p>
        </w:tc>
        <w:tc>
          <w:tcPr>
            <w:tcW w:w="1440" w:type="dxa"/>
          </w:tcPr>
          <w:p w14:paraId="2C489D4A" w14:textId="77777777" w:rsidR="007101CF" w:rsidRPr="00FB0F83" w:rsidRDefault="007101CF" w:rsidP="007101CF">
            <w:pPr>
              <w:rPr>
                <w:rFonts w:ascii="Arial" w:hAnsi="Arial" w:cs="Arial"/>
              </w:rPr>
            </w:pPr>
          </w:p>
        </w:tc>
        <w:tc>
          <w:tcPr>
            <w:tcW w:w="1800" w:type="dxa"/>
          </w:tcPr>
          <w:p w14:paraId="2C489D4B" w14:textId="77777777" w:rsidR="007101CF" w:rsidRPr="00FB0F83" w:rsidRDefault="007101CF" w:rsidP="007101CF">
            <w:pPr>
              <w:rPr>
                <w:rFonts w:ascii="Arial" w:hAnsi="Arial" w:cs="Arial"/>
              </w:rPr>
            </w:pPr>
          </w:p>
        </w:tc>
        <w:tc>
          <w:tcPr>
            <w:tcW w:w="2160" w:type="dxa"/>
          </w:tcPr>
          <w:p w14:paraId="2C489D4C" w14:textId="77777777" w:rsidR="007101CF" w:rsidRPr="00FB0F83" w:rsidRDefault="007101CF" w:rsidP="007101CF">
            <w:pPr>
              <w:rPr>
                <w:rFonts w:ascii="Arial" w:hAnsi="Arial" w:cs="Arial"/>
              </w:rPr>
            </w:pPr>
          </w:p>
        </w:tc>
      </w:tr>
      <w:tr w:rsidR="007101CF" w:rsidRPr="00FB0F83" w14:paraId="2C489D58" w14:textId="77777777" w:rsidTr="008A118D">
        <w:tc>
          <w:tcPr>
            <w:tcW w:w="1951" w:type="dxa"/>
          </w:tcPr>
          <w:p w14:paraId="2C489D4E" w14:textId="77777777" w:rsidR="007101CF" w:rsidRPr="00B54D39" w:rsidRDefault="007101CF" w:rsidP="007101CF">
            <w:pPr>
              <w:rPr>
                <w:rFonts w:ascii="Arial" w:hAnsi="Arial" w:cs="Arial"/>
                <w:b/>
              </w:rPr>
            </w:pPr>
            <w:r w:rsidRPr="00B54D39">
              <w:rPr>
                <w:rFonts w:ascii="Arial" w:hAnsi="Arial" w:cs="Arial"/>
                <w:b/>
              </w:rPr>
              <w:t>Publication</w:t>
            </w:r>
          </w:p>
        </w:tc>
        <w:tc>
          <w:tcPr>
            <w:tcW w:w="2297" w:type="dxa"/>
          </w:tcPr>
          <w:p w14:paraId="2C489D4F" w14:textId="77777777" w:rsidR="007101CF" w:rsidRPr="00FB0F83" w:rsidRDefault="007101CF" w:rsidP="007101CF">
            <w:pPr>
              <w:rPr>
                <w:rFonts w:ascii="Arial" w:hAnsi="Arial" w:cs="Arial"/>
              </w:rPr>
            </w:pPr>
          </w:p>
          <w:p w14:paraId="2C489D50" w14:textId="77777777" w:rsidR="007101CF" w:rsidRPr="00FB0F83" w:rsidRDefault="007101CF" w:rsidP="007101CF">
            <w:pPr>
              <w:rPr>
                <w:rFonts w:ascii="Arial" w:hAnsi="Arial" w:cs="Arial"/>
              </w:rPr>
            </w:pPr>
          </w:p>
          <w:p w14:paraId="2C489D51" w14:textId="77777777" w:rsidR="007101CF" w:rsidRPr="00FB0F83" w:rsidRDefault="007101CF" w:rsidP="007101CF">
            <w:pPr>
              <w:rPr>
                <w:rFonts w:ascii="Arial" w:hAnsi="Arial" w:cs="Arial"/>
              </w:rPr>
            </w:pPr>
          </w:p>
          <w:p w14:paraId="2C489D52" w14:textId="77777777" w:rsidR="007101CF" w:rsidRPr="00FB0F83" w:rsidRDefault="007101CF" w:rsidP="007101CF">
            <w:pPr>
              <w:rPr>
                <w:rFonts w:ascii="Arial" w:hAnsi="Arial" w:cs="Arial"/>
              </w:rPr>
            </w:pPr>
          </w:p>
        </w:tc>
        <w:tc>
          <w:tcPr>
            <w:tcW w:w="1800" w:type="dxa"/>
          </w:tcPr>
          <w:p w14:paraId="2C489D53" w14:textId="77777777" w:rsidR="007101CF" w:rsidRPr="00FB0F83" w:rsidRDefault="007101CF" w:rsidP="007101CF">
            <w:pPr>
              <w:rPr>
                <w:rFonts w:ascii="Arial" w:hAnsi="Arial" w:cs="Arial"/>
              </w:rPr>
            </w:pPr>
          </w:p>
        </w:tc>
        <w:tc>
          <w:tcPr>
            <w:tcW w:w="1800" w:type="dxa"/>
          </w:tcPr>
          <w:p w14:paraId="2C489D54" w14:textId="77777777" w:rsidR="007101CF" w:rsidRPr="00FB0F83" w:rsidRDefault="007101CF" w:rsidP="007101CF">
            <w:pPr>
              <w:rPr>
                <w:rFonts w:ascii="Arial" w:hAnsi="Arial" w:cs="Arial"/>
              </w:rPr>
            </w:pPr>
          </w:p>
        </w:tc>
        <w:tc>
          <w:tcPr>
            <w:tcW w:w="1440" w:type="dxa"/>
          </w:tcPr>
          <w:p w14:paraId="2C489D55" w14:textId="77777777" w:rsidR="007101CF" w:rsidRPr="00FB0F83" w:rsidRDefault="007101CF" w:rsidP="007101CF">
            <w:pPr>
              <w:rPr>
                <w:rFonts w:ascii="Arial" w:hAnsi="Arial" w:cs="Arial"/>
              </w:rPr>
            </w:pPr>
          </w:p>
        </w:tc>
        <w:tc>
          <w:tcPr>
            <w:tcW w:w="1800" w:type="dxa"/>
          </w:tcPr>
          <w:p w14:paraId="2C489D56" w14:textId="77777777" w:rsidR="007101CF" w:rsidRPr="00FB0F83" w:rsidRDefault="007101CF" w:rsidP="007101CF">
            <w:pPr>
              <w:rPr>
                <w:rFonts w:ascii="Arial" w:hAnsi="Arial" w:cs="Arial"/>
              </w:rPr>
            </w:pPr>
          </w:p>
        </w:tc>
        <w:tc>
          <w:tcPr>
            <w:tcW w:w="2160" w:type="dxa"/>
          </w:tcPr>
          <w:p w14:paraId="2C489D57" w14:textId="77777777" w:rsidR="007101CF" w:rsidRPr="00FB0F83" w:rsidRDefault="007101CF" w:rsidP="007101CF">
            <w:pPr>
              <w:rPr>
                <w:rFonts w:ascii="Arial" w:hAnsi="Arial" w:cs="Arial"/>
              </w:rPr>
            </w:pPr>
          </w:p>
        </w:tc>
      </w:tr>
      <w:tr w:rsidR="007101CF" w:rsidRPr="00FB0F83" w14:paraId="2C489D63" w14:textId="77777777" w:rsidTr="008A118D">
        <w:tc>
          <w:tcPr>
            <w:tcW w:w="1951" w:type="dxa"/>
          </w:tcPr>
          <w:p w14:paraId="2C489D59" w14:textId="77777777" w:rsidR="007101CF" w:rsidRPr="00B54D39" w:rsidRDefault="007101CF" w:rsidP="007101CF">
            <w:pPr>
              <w:rPr>
                <w:rFonts w:ascii="Arial" w:hAnsi="Arial" w:cs="Arial"/>
                <w:b/>
              </w:rPr>
            </w:pPr>
            <w:r w:rsidRPr="00B54D39">
              <w:rPr>
                <w:rFonts w:ascii="Arial" w:hAnsi="Arial" w:cs="Arial"/>
                <w:b/>
              </w:rPr>
              <w:t>Other actions</w:t>
            </w:r>
          </w:p>
        </w:tc>
        <w:tc>
          <w:tcPr>
            <w:tcW w:w="2297" w:type="dxa"/>
          </w:tcPr>
          <w:p w14:paraId="2C489D5A" w14:textId="77777777" w:rsidR="007101CF" w:rsidRPr="00FB0F83" w:rsidRDefault="007101CF" w:rsidP="007101CF">
            <w:pPr>
              <w:rPr>
                <w:rFonts w:ascii="Arial" w:hAnsi="Arial" w:cs="Arial"/>
              </w:rPr>
            </w:pPr>
          </w:p>
          <w:p w14:paraId="2C489D5B" w14:textId="77777777" w:rsidR="007101CF" w:rsidRPr="00FB0F83" w:rsidRDefault="007101CF" w:rsidP="007101CF">
            <w:pPr>
              <w:rPr>
                <w:rFonts w:ascii="Arial" w:hAnsi="Arial" w:cs="Arial"/>
              </w:rPr>
            </w:pPr>
          </w:p>
          <w:p w14:paraId="2C489D5C" w14:textId="77777777" w:rsidR="007101CF" w:rsidRPr="00FB0F83" w:rsidRDefault="007101CF" w:rsidP="007101CF">
            <w:pPr>
              <w:rPr>
                <w:rFonts w:ascii="Arial" w:hAnsi="Arial" w:cs="Arial"/>
              </w:rPr>
            </w:pPr>
          </w:p>
          <w:p w14:paraId="2C489D5D" w14:textId="77777777" w:rsidR="007101CF" w:rsidRPr="00FB0F83" w:rsidRDefault="007101CF" w:rsidP="007101CF">
            <w:pPr>
              <w:rPr>
                <w:rFonts w:ascii="Arial" w:hAnsi="Arial" w:cs="Arial"/>
              </w:rPr>
            </w:pPr>
          </w:p>
        </w:tc>
        <w:tc>
          <w:tcPr>
            <w:tcW w:w="1800" w:type="dxa"/>
          </w:tcPr>
          <w:p w14:paraId="2C489D5E" w14:textId="77777777" w:rsidR="007101CF" w:rsidRPr="00FB0F83" w:rsidRDefault="007101CF" w:rsidP="007101CF">
            <w:pPr>
              <w:rPr>
                <w:rFonts w:ascii="Arial" w:hAnsi="Arial" w:cs="Arial"/>
              </w:rPr>
            </w:pPr>
            <w:bookmarkStart w:id="0" w:name="_GoBack"/>
            <w:bookmarkEnd w:id="0"/>
          </w:p>
        </w:tc>
        <w:tc>
          <w:tcPr>
            <w:tcW w:w="1800" w:type="dxa"/>
          </w:tcPr>
          <w:p w14:paraId="2C489D5F" w14:textId="77777777" w:rsidR="007101CF" w:rsidRPr="00FB0F83" w:rsidRDefault="007101CF" w:rsidP="007101CF">
            <w:pPr>
              <w:rPr>
                <w:rFonts w:ascii="Arial" w:hAnsi="Arial" w:cs="Arial"/>
              </w:rPr>
            </w:pPr>
          </w:p>
        </w:tc>
        <w:tc>
          <w:tcPr>
            <w:tcW w:w="1440" w:type="dxa"/>
          </w:tcPr>
          <w:p w14:paraId="2C489D60" w14:textId="77777777" w:rsidR="007101CF" w:rsidRPr="00FB0F83" w:rsidRDefault="007101CF" w:rsidP="007101CF">
            <w:pPr>
              <w:rPr>
                <w:rFonts w:ascii="Arial" w:hAnsi="Arial" w:cs="Arial"/>
              </w:rPr>
            </w:pPr>
          </w:p>
        </w:tc>
        <w:tc>
          <w:tcPr>
            <w:tcW w:w="1800" w:type="dxa"/>
          </w:tcPr>
          <w:p w14:paraId="2C489D61" w14:textId="77777777" w:rsidR="007101CF" w:rsidRPr="00FB0F83" w:rsidRDefault="007101CF" w:rsidP="007101CF">
            <w:pPr>
              <w:rPr>
                <w:rFonts w:ascii="Arial" w:hAnsi="Arial" w:cs="Arial"/>
              </w:rPr>
            </w:pPr>
          </w:p>
        </w:tc>
        <w:tc>
          <w:tcPr>
            <w:tcW w:w="2160" w:type="dxa"/>
          </w:tcPr>
          <w:p w14:paraId="2C489D62" w14:textId="77777777" w:rsidR="007101CF" w:rsidRPr="00FB0F83" w:rsidRDefault="007101CF" w:rsidP="007101CF">
            <w:pPr>
              <w:rPr>
                <w:rFonts w:ascii="Arial" w:hAnsi="Arial" w:cs="Arial"/>
              </w:rPr>
            </w:pPr>
          </w:p>
        </w:tc>
      </w:tr>
    </w:tbl>
    <w:p w14:paraId="2C489D64" w14:textId="77777777" w:rsidR="00E9012B" w:rsidRDefault="00E9012B" w:rsidP="007E287E">
      <w:pPr>
        <w:rPr>
          <w:rFonts w:ascii="Arial" w:hAnsi="Arial" w:cs="Arial"/>
          <w:b/>
        </w:rPr>
      </w:pPr>
    </w:p>
    <w:p w14:paraId="2C489D65"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2C489D66" w14:textId="77777777" w:rsidR="0003505C" w:rsidRDefault="0003505C" w:rsidP="007E287E">
      <w:pPr>
        <w:rPr>
          <w:rFonts w:ascii="Arial" w:hAnsi="Arial" w:cs="Arial"/>
        </w:rPr>
      </w:pPr>
    </w:p>
    <w:p w14:paraId="2C489D68"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9D6B" w14:textId="77777777" w:rsidR="00CC0284" w:rsidRDefault="00CC0284">
      <w:r>
        <w:separator/>
      </w:r>
    </w:p>
  </w:endnote>
  <w:endnote w:type="continuationSeparator" w:id="0">
    <w:p w14:paraId="2C489D6C" w14:textId="77777777" w:rsidR="00CC0284" w:rsidRDefault="00CC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9D6D" w14:textId="77777777" w:rsidR="00CC0284" w:rsidRDefault="00CC0284"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89D6E" w14:textId="77777777" w:rsidR="00CC0284" w:rsidRDefault="00CC0284"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9D6F" w14:textId="47098243" w:rsidR="00CC0284" w:rsidRPr="005850A6" w:rsidRDefault="00CC0284"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123F33">
      <w:rPr>
        <w:rStyle w:val="PageNumber"/>
        <w:rFonts w:ascii="Arial" w:hAnsi="Arial" w:cs="Arial"/>
        <w:noProof/>
      </w:rPr>
      <w:t>1</w:t>
    </w:r>
    <w:r w:rsidRPr="005850A6">
      <w:rPr>
        <w:rStyle w:val="PageNumber"/>
        <w:rFonts w:ascii="Arial" w:hAnsi="Arial" w:cs="Arial"/>
      </w:rPr>
      <w:fldChar w:fldCharType="end"/>
    </w:r>
  </w:p>
  <w:p w14:paraId="2C489D70" w14:textId="77777777" w:rsidR="00CC0284" w:rsidRPr="005850A6" w:rsidRDefault="00CC0284" w:rsidP="007101CF">
    <w:pPr>
      <w:pStyle w:val="Footer"/>
      <w:rPr>
        <w:rFonts w:ascii="Arial" w:hAnsi="Arial" w:cs="Arial"/>
        <w:sz w:val="20"/>
        <w:szCs w:val="20"/>
      </w:rPr>
    </w:pPr>
    <w:r>
      <w:rPr>
        <w:rFonts w:ascii="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89D69" w14:textId="77777777" w:rsidR="00CC0284" w:rsidRDefault="00CC0284">
      <w:r>
        <w:separator/>
      </w:r>
    </w:p>
  </w:footnote>
  <w:footnote w:type="continuationSeparator" w:id="0">
    <w:p w14:paraId="2C489D6A" w14:textId="77777777" w:rsidR="00CC0284" w:rsidRDefault="00CC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B5167"/>
    <w:multiLevelType w:val="hybridMultilevel"/>
    <w:tmpl w:val="F34649D2"/>
    <w:lvl w:ilvl="0" w:tplc="F1B0A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8"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6"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4"/>
  </w:num>
  <w:num w:numId="5">
    <w:abstractNumId w:val="18"/>
  </w:num>
  <w:num w:numId="6">
    <w:abstractNumId w:val="42"/>
  </w:num>
  <w:num w:numId="7">
    <w:abstractNumId w:val="43"/>
  </w:num>
  <w:num w:numId="8">
    <w:abstractNumId w:val="29"/>
  </w:num>
  <w:num w:numId="9">
    <w:abstractNumId w:val="38"/>
  </w:num>
  <w:num w:numId="10">
    <w:abstractNumId w:val="1"/>
  </w:num>
  <w:num w:numId="11">
    <w:abstractNumId w:val="11"/>
  </w:num>
  <w:num w:numId="12">
    <w:abstractNumId w:val="32"/>
  </w:num>
  <w:num w:numId="13">
    <w:abstractNumId w:val="26"/>
  </w:num>
  <w:num w:numId="14">
    <w:abstractNumId w:val="44"/>
  </w:num>
  <w:num w:numId="15">
    <w:abstractNumId w:val="14"/>
  </w:num>
  <w:num w:numId="16">
    <w:abstractNumId w:val="39"/>
  </w:num>
  <w:num w:numId="17">
    <w:abstractNumId w:val="45"/>
  </w:num>
  <w:num w:numId="18">
    <w:abstractNumId w:val="30"/>
  </w:num>
  <w:num w:numId="19">
    <w:abstractNumId w:val="4"/>
  </w:num>
  <w:num w:numId="20">
    <w:abstractNumId w:val="46"/>
  </w:num>
  <w:num w:numId="21">
    <w:abstractNumId w:val="0"/>
  </w:num>
  <w:num w:numId="22">
    <w:abstractNumId w:val="28"/>
  </w:num>
  <w:num w:numId="23">
    <w:abstractNumId w:val="9"/>
  </w:num>
  <w:num w:numId="24">
    <w:abstractNumId w:val="20"/>
  </w:num>
  <w:num w:numId="25">
    <w:abstractNumId w:val="13"/>
  </w:num>
  <w:num w:numId="26">
    <w:abstractNumId w:val="40"/>
  </w:num>
  <w:num w:numId="27">
    <w:abstractNumId w:val="23"/>
  </w:num>
  <w:num w:numId="28">
    <w:abstractNumId w:val="16"/>
  </w:num>
  <w:num w:numId="29">
    <w:abstractNumId w:val="41"/>
  </w:num>
  <w:num w:numId="30">
    <w:abstractNumId w:val="17"/>
  </w:num>
  <w:num w:numId="31">
    <w:abstractNumId w:val="3"/>
  </w:num>
  <w:num w:numId="32">
    <w:abstractNumId w:val="31"/>
  </w:num>
  <w:num w:numId="33">
    <w:abstractNumId w:val="21"/>
  </w:num>
  <w:num w:numId="34">
    <w:abstractNumId w:val="19"/>
  </w:num>
  <w:num w:numId="35">
    <w:abstractNumId w:val="37"/>
  </w:num>
  <w:num w:numId="36">
    <w:abstractNumId w:val="25"/>
  </w:num>
  <w:num w:numId="37">
    <w:abstractNumId w:val="27"/>
  </w:num>
  <w:num w:numId="38">
    <w:abstractNumId w:val="34"/>
  </w:num>
  <w:num w:numId="39">
    <w:abstractNumId w:val="36"/>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3"/>
  </w:num>
  <w:num w:numId="45">
    <w:abstractNumId w:val="22"/>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97162"/>
    <w:rsid w:val="000A6C8C"/>
    <w:rsid w:val="000D51F7"/>
    <w:rsid w:val="000F4E8E"/>
    <w:rsid w:val="00102BDF"/>
    <w:rsid w:val="00116322"/>
    <w:rsid w:val="00123F33"/>
    <w:rsid w:val="0016362D"/>
    <w:rsid w:val="00192865"/>
    <w:rsid w:val="001B2FBC"/>
    <w:rsid w:val="001C5132"/>
    <w:rsid w:val="001E014E"/>
    <w:rsid w:val="001E5AF9"/>
    <w:rsid w:val="00206C70"/>
    <w:rsid w:val="00211DEF"/>
    <w:rsid w:val="00244B69"/>
    <w:rsid w:val="00276823"/>
    <w:rsid w:val="00277D1A"/>
    <w:rsid w:val="00280DB9"/>
    <w:rsid w:val="002A46C0"/>
    <w:rsid w:val="002A7AC2"/>
    <w:rsid w:val="002D47A4"/>
    <w:rsid w:val="002E378A"/>
    <w:rsid w:val="00303FAD"/>
    <w:rsid w:val="0031102F"/>
    <w:rsid w:val="00321B2A"/>
    <w:rsid w:val="0033446C"/>
    <w:rsid w:val="003415CC"/>
    <w:rsid w:val="0035225E"/>
    <w:rsid w:val="00356CB5"/>
    <w:rsid w:val="003F0903"/>
    <w:rsid w:val="00407BEF"/>
    <w:rsid w:val="0046315A"/>
    <w:rsid w:val="004A127C"/>
    <w:rsid w:val="004D3429"/>
    <w:rsid w:val="00512051"/>
    <w:rsid w:val="00531048"/>
    <w:rsid w:val="00540886"/>
    <w:rsid w:val="00543684"/>
    <w:rsid w:val="00553074"/>
    <w:rsid w:val="005923A7"/>
    <w:rsid w:val="005947D9"/>
    <w:rsid w:val="005953DB"/>
    <w:rsid w:val="005A14AB"/>
    <w:rsid w:val="005B02C6"/>
    <w:rsid w:val="00610DA7"/>
    <w:rsid w:val="00646A0E"/>
    <w:rsid w:val="00681829"/>
    <w:rsid w:val="00686858"/>
    <w:rsid w:val="006A7B60"/>
    <w:rsid w:val="006E5FAA"/>
    <w:rsid w:val="006E7127"/>
    <w:rsid w:val="006F52B4"/>
    <w:rsid w:val="00706765"/>
    <w:rsid w:val="00706794"/>
    <w:rsid w:val="007101CF"/>
    <w:rsid w:val="00720E33"/>
    <w:rsid w:val="00721EB8"/>
    <w:rsid w:val="00765565"/>
    <w:rsid w:val="00774B84"/>
    <w:rsid w:val="0079432A"/>
    <w:rsid w:val="007C0C70"/>
    <w:rsid w:val="007C5E91"/>
    <w:rsid w:val="007E287E"/>
    <w:rsid w:val="007E4FA3"/>
    <w:rsid w:val="007E6D99"/>
    <w:rsid w:val="008127C6"/>
    <w:rsid w:val="00813E21"/>
    <w:rsid w:val="008553F1"/>
    <w:rsid w:val="0089165F"/>
    <w:rsid w:val="008A118D"/>
    <w:rsid w:val="008D7004"/>
    <w:rsid w:val="008F3CF5"/>
    <w:rsid w:val="00907C97"/>
    <w:rsid w:val="00916900"/>
    <w:rsid w:val="00925257"/>
    <w:rsid w:val="00935326"/>
    <w:rsid w:val="009500F2"/>
    <w:rsid w:val="00970BB6"/>
    <w:rsid w:val="00977104"/>
    <w:rsid w:val="009C4A4E"/>
    <w:rsid w:val="00A153AF"/>
    <w:rsid w:val="00A32B89"/>
    <w:rsid w:val="00A4764A"/>
    <w:rsid w:val="00A9299E"/>
    <w:rsid w:val="00A97AFD"/>
    <w:rsid w:val="00AB55A1"/>
    <w:rsid w:val="00AB6E72"/>
    <w:rsid w:val="00AC016B"/>
    <w:rsid w:val="00AD2859"/>
    <w:rsid w:val="00AE47FE"/>
    <w:rsid w:val="00B00F41"/>
    <w:rsid w:val="00B41838"/>
    <w:rsid w:val="00B54D39"/>
    <w:rsid w:val="00B80460"/>
    <w:rsid w:val="00BC0A06"/>
    <w:rsid w:val="00C03DE1"/>
    <w:rsid w:val="00C06856"/>
    <w:rsid w:val="00C159E5"/>
    <w:rsid w:val="00C32A03"/>
    <w:rsid w:val="00C353DA"/>
    <w:rsid w:val="00C47410"/>
    <w:rsid w:val="00C52F38"/>
    <w:rsid w:val="00C571F0"/>
    <w:rsid w:val="00C67F4F"/>
    <w:rsid w:val="00C73E6F"/>
    <w:rsid w:val="00CB195F"/>
    <w:rsid w:val="00CC0284"/>
    <w:rsid w:val="00CD5064"/>
    <w:rsid w:val="00CE01EA"/>
    <w:rsid w:val="00CE08F4"/>
    <w:rsid w:val="00D2725F"/>
    <w:rsid w:val="00D4120B"/>
    <w:rsid w:val="00D71FBD"/>
    <w:rsid w:val="00DB550C"/>
    <w:rsid w:val="00DE52CF"/>
    <w:rsid w:val="00E11445"/>
    <w:rsid w:val="00E25E86"/>
    <w:rsid w:val="00E47AB5"/>
    <w:rsid w:val="00E5200C"/>
    <w:rsid w:val="00E60B86"/>
    <w:rsid w:val="00E72FCE"/>
    <w:rsid w:val="00E870B8"/>
    <w:rsid w:val="00E876C7"/>
    <w:rsid w:val="00E9012B"/>
    <w:rsid w:val="00EB2A04"/>
    <w:rsid w:val="00ED7AB9"/>
    <w:rsid w:val="00EE3DA0"/>
    <w:rsid w:val="00F53A4E"/>
    <w:rsid w:val="00F67B26"/>
    <w:rsid w:val="00F80789"/>
    <w:rsid w:val="00F8617C"/>
    <w:rsid w:val="00FB0F83"/>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489C5E"/>
  <w15:docId w15:val="{CA37A3F6-C3E3-416F-8891-104740E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styleId="CommentReference">
    <w:name w:val="annotation reference"/>
    <w:basedOn w:val="DefaultParagraphFont"/>
    <w:semiHidden/>
    <w:unhideWhenUsed/>
    <w:rsid w:val="0035225E"/>
    <w:rPr>
      <w:sz w:val="16"/>
      <w:szCs w:val="16"/>
    </w:rPr>
  </w:style>
  <w:style w:type="paragraph" w:styleId="CommentSubject">
    <w:name w:val="annotation subject"/>
    <w:basedOn w:val="CommentText"/>
    <w:next w:val="CommentText"/>
    <w:link w:val="CommentSubjectChar"/>
    <w:semiHidden/>
    <w:unhideWhenUsed/>
    <w:rsid w:val="0035225E"/>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35225E"/>
    <w:rPr>
      <w:rFonts w:ascii="Arial" w:hAnsi="Arial"/>
      <w:lang w:eastAsia="en-US"/>
    </w:rPr>
  </w:style>
  <w:style w:type="character" w:customStyle="1" w:styleId="CommentSubjectChar">
    <w:name w:val="Comment Subject Char"/>
    <w:basedOn w:val="CommentTextChar"/>
    <w:link w:val="CommentSubject"/>
    <w:semiHidden/>
    <w:rsid w:val="0035225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2838">
      <w:bodyDiv w:val="1"/>
      <w:marLeft w:val="0"/>
      <w:marRight w:val="0"/>
      <w:marTop w:val="0"/>
      <w:marBottom w:val="0"/>
      <w:divBdr>
        <w:top w:val="none" w:sz="0" w:space="0" w:color="auto"/>
        <w:left w:val="none" w:sz="0" w:space="0" w:color="auto"/>
        <w:bottom w:val="none" w:sz="0" w:space="0" w:color="auto"/>
        <w:right w:val="none" w:sz="0" w:space="0" w:color="auto"/>
      </w:divBdr>
    </w:div>
    <w:div w:id="172648323">
      <w:bodyDiv w:val="1"/>
      <w:marLeft w:val="0"/>
      <w:marRight w:val="0"/>
      <w:marTop w:val="0"/>
      <w:marBottom w:val="0"/>
      <w:divBdr>
        <w:top w:val="none" w:sz="0" w:space="0" w:color="auto"/>
        <w:left w:val="none" w:sz="0" w:space="0" w:color="auto"/>
        <w:bottom w:val="none" w:sz="0" w:space="0" w:color="auto"/>
        <w:right w:val="none" w:sz="0" w:space="0" w:color="auto"/>
      </w:divBdr>
    </w:div>
    <w:div w:id="182332103">
      <w:bodyDiv w:val="1"/>
      <w:marLeft w:val="0"/>
      <w:marRight w:val="0"/>
      <w:marTop w:val="0"/>
      <w:marBottom w:val="0"/>
      <w:divBdr>
        <w:top w:val="none" w:sz="0" w:space="0" w:color="auto"/>
        <w:left w:val="none" w:sz="0" w:space="0" w:color="auto"/>
        <w:bottom w:val="none" w:sz="0" w:space="0" w:color="auto"/>
        <w:right w:val="none" w:sz="0" w:space="0" w:color="auto"/>
      </w:divBdr>
    </w:div>
    <w:div w:id="713965636">
      <w:bodyDiv w:val="1"/>
      <w:marLeft w:val="0"/>
      <w:marRight w:val="0"/>
      <w:marTop w:val="0"/>
      <w:marBottom w:val="0"/>
      <w:divBdr>
        <w:top w:val="none" w:sz="0" w:space="0" w:color="auto"/>
        <w:left w:val="none" w:sz="0" w:space="0" w:color="auto"/>
        <w:bottom w:val="none" w:sz="0" w:space="0" w:color="auto"/>
        <w:right w:val="none" w:sz="0" w:space="0" w:color="auto"/>
      </w:divBdr>
    </w:div>
    <w:div w:id="794250455">
      <w:bodyDiv w:val="1"/>
      <w:marLeft w:val="0"/>
      <w:marRight w:val="0"/>
      <w:marTop w:val="0"/>
      <w:marBottom w:val="0"/>
      <w:divBdr>
        <w:top w:val="none" w:sz="0" w:space="0" w:color="auto"/>
        <w:left w:val="none" w:sz="0" w:space="0" w:color="auto"/>
        <w:bottom w:val="none" w:sz="0" w:space="0" w:color="auto"/>
        <w:right w:val="none" w:sz="0" w:space="0" w:color="auto"/>
      </w:divBdr>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A4BE41D61974EBD6A442F0134BE43" ma:contentTypeVersion="0" ma:contentTypeDescription="Create a new document." ma:contentTypeScope="" ma:versionID="b4f107edcc572662f4f0f82e83e007ab">
  <xsd:schema xmlns:xsd="http://www.w3.org/2001/XMLSchema" xmlns:xs="http://www.w3.org/2001/XMLSchema" xmlns:p="http://schemas.microsoft.com/office/2006/metadata/properties" xmlns:ns2="070bc5fd-1b9a-4707-9739-75d89ee3c85a" targetNamespace="http://schemas.microsoft.com/office/2006/metadata/properties" ma:root="true" ma:fieldsID="4628329009ee332f51ee953fe4a1ed0f" ns2:_="">
    <xsd:import namespace="070bc5fd-1b9a-4707-9739-75d89ee3c8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c5fd-1b9a-4707-9739-75d89ee3c8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C029-AED1-4239-B8B1-3039C77B29DC}"/>
</file>

<file path=customXml/itemProps2.xml><?xml version="1.0" encoding="utf-8"?>
<ds:datastoreItem xmlns:ds="http://schemas.openxmlformats.org/officeDocument/2006/customXml" ds:itemID="{3BDBBACB-DA7B-4EE6-BBD0-87173ECCAFEB}"/>
</file>

<file path=customXml/itemProps3.xml><?xml version="1.0" encoding="utf-8"?>
<ds:datastoreItem xmlns:ds="http://schemas.openxmlformats.org/officeDocument/2006/customXml" ds:itemID="{1B8F082F-6CA7-4E57-BA9B-C4665F14FCE9}"/>
</file>

<file path=customXml/itemProps4.xml><?xml version="1.0" encoding="utf-8"?>
<ds:datastoreItem xmlns:ds="http://schemas.openxmlformats.org/officeDocument/2006/customXml" ds:itemID="{E17AE003-211E-4BC8-911F-D234D518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c5fd-1b9a-4707-9739-75d89ee3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391538-D59C-4DBF-8EBA-DA7BFA284D99}"/>
</file>

<file path=customXml/itemProps6.xml><?xml version="1.0" encoding="utf-8"?>
<ds:datastoreItem xmlns:ds="http://schemas.openxmlformats.org/officeDocument/2006/customXml" ds:itemID="{F68CA4BE-4C1E-49FC-B916-A52B0F5895BF}"/>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9215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2011-06-21T08:12:00Z</cp:lastPrinted>
  <dcterms:created xsi:type="dcterms:W3CDTF">2017-11-21T10:54:00Z</dcterms:created>
  <dcterms:modified xsi:type="dcterms:W3CDTF">2017-11-21T10:54:00Z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0x010100D4B23114BAD6D0478F2029DDB06CF532</vt:lpwstr>
  </property>
  <property fmtid="{D5CDD505-2E9C-101B-9397-08002B2CF9AE}" pid="4" name="_dlc_DocIdItemGuid">
    <vt:lpwstr>402a90f7-3c47-4345-aca1-4e726cead5c8</vt:lpwstr>
  </property>
  <property fmtid="{D5CDD505-2E9C-101B-9397-08002B2CF9AE}" pid="5" name="_dlc_DocId">
    <vt:lpwstr>UHF4X2SDE7ZD-6-45</vt:lpwstr>
  </property>
  <property fmtid="{D5CDD505-2E9C-101B-9397-08002B2CF9AE}" pid="6" name="_dlc_DocIdUrl">
    <vt:lpwstr>https://docs.uwe.ac.uk/ou/hr/_layouts/DocIdRedir.aspx?ID=UHF4X2SDE7ZD-6-45UHF4X2SDE7ZD-6-45</vt:lpwstr>
  </property>
</Properties>
</file>